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6AC84" w14:textId="271BA1B6" w:rsidR="0069670D" w:rsidRDefault="00D0554E" w:rsidP="00E4241B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Casos </w:t>
      </w:r>
      <w:r w:rsidR="00E2696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de cuadro febril y </w:t>
      </w:r>
      <w:r w:rsidR="0068696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casos de </w:t>
      </w:r>
      <w:r w:rsidR="00E2696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d</w:t>
      </w:r>
      <w:r w:rsidR="00E4241B" w:rsidRPr="00E4241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engue </w:t>
      </w:r>
      <w:r w:rsidR="0068696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identificados en dos hospitales de</w:t>
      </w:r>
      <w:r w:rsidR="00E4241B" w:rsidRPr="00E4241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Tapachula</w:t>
      </w:r>
      <w:r w:rsidR="00E4241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,</w:t>
      </w:r>
      <w:r w:rsidR="00E4241B" w:rsidRPr="00E4241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Chiapas México</w:t>
      </w: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, agosto 2024</w:t>
      </w:r>
    </w:p>
    <w:p w14:paraId="03E5043E" w14:textId="77777777" w:rsidR="00B74F38" w:rsidRPr="00B74F38" w:rsidRDefault="00B74F38" w:rsidP="00A013D6">
      <w:pPr>
        <w:spacing w:after="0" w:line="480" w:lineRule="auto"/>
        <w:jc w:val="right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F126E2E" w14:textId="01F814F5" w:rsidR="00785A32" w:rsidRDefault="001A3DD6" w:rsidP="00A013D6">
      <w:pPr>
        <w:spacing w:line="48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Comparado con las mismas fechas del 2023, hacia la semana que termin</w:t>
      </w:r>
      <w:r w:rsidR="0074166C">
        <w:rPr>
          <w:rFonts w:ascii="Arial" w:eastAsia="Arial" w:hAnsi="Arial" w:cs="Arial"/>
          <w:color w:val="000000" w:themeColor="text1"/>
          <w:sz w:val="20"/>
          <w:szCs w:val="20"/>
        </w:rPr>
        <w:t>ó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el 7 de septiembre del 2024 </w:t>
      </w:r>
      <w:r w:rsidR="00B849F1">
        <w:rPr>
          <w:rFonts w:ascii="Arial" w:eastAsia="Arial" w:hAnsi="Arial" w:cs="Arial"/>
          <w:color w:val="000000" w:themeColor="text1"/>
          <w:sz w:val="20"/>
          <w:szCs w:val="20"/>
        </w:rPr>
        <w:t xml:space="preserve">en </w:t>
      </w:r>
      <w:r w:rsidR="009809D9">
        <w:rPr>
          <w:rFonts w:ascii="Arial" w:eastAsia="Arial" w:hAnsi="Arial" w:cs="Arial"/>
          <w:color w:val="000000" w:themeColor="text1"/>
          <w:sz w:val="20"/>
          <w:szCs w:val="20"/>
        </w:rPr>
        <w:t>México se</w:t>
      </w:r>
      <w:r w:rsidR="00961E7D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74166C">
        <w:rPr>
          <w:rFonts w:ascii="Arial" w:eastAsia="Arial" w:hAnsi="Arial" w:cs="Arial"/>
          <w:color w:val="000000" w:themeColor="text1"/>
          <w:sz w:val="20"/>
          <w:szCs w:val="20"/>
        </w:rPr>
        <w:t>observó</w:t>
      </w:r>
      <w:r w:rsidR="00961E7D">
        <w:rPr>
          <w:rFonts w:ascii="Arial" w:eastAsia="Arial" w:hAnsi="Arial" w:cs="Arial"/>
          <w:color w:val="000000" w:themeColor="text1"/>
          <w:sz w:val="20"/>
          <w:szCs w:val="20"/>
        </w:rPr>
        <w:t xml:space="preserve"> un aumento en los casos notificados como probable</w:t>
      </w:r>
      <w:r w:rsidR="00623A8B">
        <w:rPr>
          <w:rFonts w:ascii="Arial" w:eastAsia="Arial" w:hAnsi="Arial" w:cs="Arial"/>
          <w:color w:val="000000" w:themeColor="text1"/>
          <w:sz w:val="20"/>
          <w:szCs w:val="20"/>
        </w:rPr>
        <w:t xml:space="preserve"> dengue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y</w:t>
      </w:r>
      <w:r w:rsidR="00467B0C">
        <w:rPr>
          <w:rFonts w:ascii="Arial" w:eastAsia="Arial" w:hAnsi="Arial" w:cs="Arial"/>
          <w:color w:val="000000" w:themeColor="text1"/>
          <w:sz w:val="20"/>
          <w:szCs w:val="20"/>
        </w:rPr>
        <w:t xml:space="preserve"> el </w:t>
      </w:r>
      <w:r w:rsidR="004511FA">
        <w:rPr>
          <w:rFonts w:ascii="Arial" w:eastAsia="Arial" w:hAnsi="Arial" w:cs="Arial"/>
          <w:color w:val="000000" w:themeColor="text1"/>
          <w:sz w:val="20"/>
          <w:szCs w:val="20"/>
        </w:rPr>
        <w:t xml:space="preserve">20.3%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de ellos fueron confirmados</w:t>
      </w:r>
      <w:r w:rsidR="00B262C0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7A552B">
        <w:rPr>
          <w:rFonts w:ascii="Arial" w:eastAsia="Arial" w:hAnsi="Arial" w:cs="Arial"/>
          <w:color w:val="000000" w:themeColor="text1"/>
          <w:sz w:val="20"/>
          <w:szCs w:val="20"/>
        </w:rPr>
        <w:t>por laboratorio</w:t>
      </w:r>
      <w:r w:rsidR="00E14A59">
        <w:rPr>
          <w:rFonts w:ascii="Arial" w:eastAsia="Arial" w:hAnsi="Arial" w:cs="Arial"/>
          <w:color w:val="000000" w:themeColor="text1"/>
          <w:sz w:val="20"/>
          <w:szCs w:val="20"/>
        </w:rPr>
        <w:t>.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Entre las</w:t>
      </w:r>
      <w:r w:rsidR="007A552B">
        <w:rPr>
          <w:rFonts w:ascii="Arial" w:eastAsia="Arial" w:hAnsi="Arial" w:cs="Arial"/>
          <w:color w:val="000000" w:themeColor="text1"/>
          <w:sz w:val="20"/>
          <w:szCs w:val="20"/>
        </w:rPr>
        <w:t xml:space="preserve"> entidades con el mayor </w:t>
      </w:r>
      <w:r w:rsidR="007A552B" w:rsidRPr="00571933">
        <w:rPr>
          <w:rFonts w:ascii="Arial" w:eastAsia="Arial" w:hAnsi="Arial" w:cs="Arial"/>
          <w:color w:val="000000" w:themeColor="text1"/>
          <w:sz w:val="20"/>
          <w:szCs w:val="20"/>
        </w:rPr>
        <w:t>n</w:t>
      </w:r>
      <w:r w:rsidR="005A5678">
        <w:rPr>
          <w:rFonts w:ascii="Arial" w:eastAsia="Arial" w:hAnsi="Arial" w:cs="Arial"/>
          <w:color w:val="000000" w:themeColor="text1"/>
          <w:sz w:val="20"/>
          <w:szCs w:val="20"/>
        </w:rPr>
        <w:t>ú</w:t>
      </w:r>
      <w:r w:rsidR="007A552B" w:rsidRPr="00571933">
        <w:rPr>
          <w:rFonts w:ascii="Arial" w:eastAsia="Arial" w:hAnsi="Arial" w:cs="Arial"/>
          <w:color w:val="000000" w:themeColor="text1"/>
          <w:sz w:val="20"/>
          <w:szCs w:val="20"/>
        </w:rPr>
        <w:t>mero</w:t>
      </w:r>
      <w:r w:rsidR="007A552B">
        <w:rPr>
          <w:rFonts w:ascii="Arial" w:eastAsia="Arial" w:hAnsi="Arial" w:cs="Arial"/>
          <w:color w:val="000000" w:themeColor="text1"/>
          <w:sz w:val="20"/>
          <w:szCs w:val="20"/>
        </w:rPr>
        <w:t xml:space="preserve"> de casos confirmados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por cien mil habitantes, </w:t>
      </w:r>
      <w:r w:rsidR="004A52C5">
        <w:rPr>
          <w:rFonts w:ascii="Arial" w:eastAsia="Arial" w:hAnsi="Arial" w:cs="Arial"/>
          <w:color w:val="000000" w:themeColor="text1"/>
          <w:sz w:val="20"/>
          <w:szCs w:val="20"/>
        </w:rPr>
        <w:t>Chiapas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ocup</w:t>
      </w:r>
      <w:r w:rsidR="00350E3D">
        <w:rPr>
          <w:rFonts w:ascii="Arial" w:eastAsia="Arial" w:hAnsi="Arial" w:cs="Arial"/>
          <w:color w:val="000000" w:themeColor="text1"/>
          <w:sz w:val="20"/>
          <w:szCs w:val="20"/>
        </w:rPr>
        <w:t>ó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el 11º lugar, con una tasa de incidencia notificada de 51.9 por cien mil. Sin embargo, es</w:t>
      </w:r>
      <w:r w:rsidR="001B26EF">
        <w:rPr>
          <w:rFonts w:ascii="Arial" w:eastAsia="Arial" w:hAnsi="Arial" w:cs="Arial"/>
          <w:color w:val="000000" w:themeColor="text1"/>
          <w:sz w:val="20"/>
          <w:szCs w:val="20"/>
        </w:rPr>
        <w:t>taba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entre los </w:t>
      </w:r>
      <w:r w:rsidR="003B274E">
        <w:rPr>
          <w:rFonts w:ascii="Arial" w:eastAsia="Arial" w:hAnsi="Arial" w:cs="Arial"/>
          <w:color w:val="000000" w:themeColor="text1"/>
          <w:sz w:val="20"/>
          <w:szCs w:val="20"/>
        </w:rPr>
        <w:t xml:space="preserve">tres </w:t>
      </w:r>
      <w:r w:rsidR="00513234">
        <w:rPr>
          <w:rFonts w:ascii="Arial" w:eastAsia="Arial" w:hAnsi="Arial" w:cs="Arial"/>
          <w:color w:val="000000" w:themeColor="text1"/>
          <w:sz w:val="20"/>
          <w:szCs w:val="20"/>
        </w:rPr>
        <w:t xml:space="preserve">estados </w:t>
      </w:r>
      <w:r w:rsidR="00420C24">
        <w:rPr>
          <w:rFonts w:ascii="Arial" w:eastAsia="Arial" w:hAnsi="Arial" w:cs="Arial"/>
          <w:color w:val="000000" w:themeColor="text1"/>
          <w:sz w:val="20"/>
          <w:szCs w:val="20"/>
        </w:rPr>
        <w:t xml:space="preserve">con el mayor </w:t>
      </w:r>
      <w:r w:rsidR="003B274E">
        <w:rPr>
          <w:rFonts w:ascii="Arial" w:eastAsia="Arial" w:hAnsi="Arial" w:cs="Arial"/>
          <w:color w:val="000000" w:themeColor="text1"/>
          <w:sz w:val="20"/>
          <w:szCs w:val="20"/>
        </w:rPr>
        <w:t>número</w:t>
      </w:r>
      <w:r w:rsidR="00420C24">
        <w:rPr>
          <w:rFonts w:ascii="Arial" w:eastAsia="Arial" w:hAnsi="Arial" w:cs="Arial"/>
          <w:color w:val="000000" w:themeColor="text1"/>
          <w:sz w:val="20"/>
          <w:szCs w:val="20"/>
        </w:rPr>
        <w:t xml:space="preserve"> de casos con</w:t>
      </w:r>
      <w:r w:rsidR="003B274E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d</w:t>
      </w:r>
      <w:r w:rsidR="00420C24">
        <w:rPr>
          <w:rFonts w:ascii="Arial" w:eastAsia="Arial" w:hAnsi="Arial" w:cs="Arial"/>
          <w:color w:val="000000" w:themeColor="text1"/>
          <w:sz w:val="20"/>
          <w:szCs w:val="20"/>
        </w:rPr>
        <w:t>e</w:t>
      </w:r>
      <w:r w:rsidR="003B274E">
        <w:rPr>
          <w:rFonts w:ascii="Arial" w:eastAsia="Arial" w:hAnsi="Arial" w:cs="Arial"/>
          <w:color w:val="000000" w:themeColor="text1"/>
          <w:sz w:val="20"/>
          <w:szCs w:val="20"/>
        </w:rPr>
        <w:t>n</w:t>
      </w:r>
      <w:r w:rsidR="00420C24">
        <w:rPr>
          <w:rFonts w:ascii="Arial" w:eastAsia="Arial" w:hAnsi="Arial" w:cs="Arial"/>
          <w:color w:val="000000" w:themeColor="text1"/>
          <w:sz w:val="20"/>
          <w:szCs w:val="20"/>
        </w:rPr>
        <w:t xml:space="preserve">gue con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s</w:t>
      </w:r>
      <w:r w:rsidR="00420C24">
        <w:rPr>
          <w:rFonts w:ascii="Arial" w:eastAsia="Arial" w:hAnsi="Arial" w:cs="Arial"/>
          <w:color w:val="000000" w:themeColor="text1"/>
          <w:sz w:val="20"/>
          <w:szCs w:val="20"/>
        </w:rPr>
        <w:t xml:space="preserve">ignos de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a</w:t>
      </w:r>
      <w:r w:rsidR="007B14CD">
        <w:rPr>
          <w:rFonts w:ascii="Arial" w:eastAsia="Arial" w:hAnsi="Arial" w:cs="Arial"/>
          <w:color w:val="000000" w:themeColor="text1"/>
          <w:sz w:val="20"/>
          <w:szCs w:val="20"/>
        </w:rPr>
        <w:t>larma (</w:t>
      </w:r>
      <w:r w:rsidR="00420C24">
        <w:rPr>
          <w:rFonts w:ascii="Arial" w:eastAsia="Arial" w:hAnsi="Arial" w:cs="Arial"/>
          <w:color w:val="000000" w:themeColor="text1"/>
          <w:sz w:val="20"/>
          <w:szCs w:val="20"/>
        </w:rPr>
        <w:t>D</w:t>
      </w:r>
      <w:r w:rsidR="003B274E">
        <w:rPr>
          <w:rFonts w:ascii="Arial" w:eastAsia="Arial" w:hAnsi="Arial" w:cs="Arial"/>
          <w:color w:val="000000" w:themeColor="text1"/>
          <w:sz w:val="20"/>
          <w:szCs w:val="20"/>
        </w:rPr>
        <w:t>CSA)</w:t>
      </w:r>
      <w:r w:rsidR="00420C24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9809D9">
        <w:rPr>
          <w:rFonts w:ascii="Arial" w:eastAsia="Arial" w:hAnsi="Arial" w:cs="Arial"/>
          <w:color w:val="000000" w:themeColor="text1"/>
          <w:sz w:val="20"/>
          <w:szCs w:val="20"/>
        </w:rPr>
        <w:t xml:space="preserve">y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d</w:t>
      </w:r>
      <w:r w:rsidR="009809D9">
        <w:rPr>
          <w:rFonts w:ascii="Arial" w:eastAsia="Arial" w:hAnsi="Arial" w:cs="Arial"/>
          <w:color w:val="000000" w:themeColor="text1"/>
          <w:sz w:val="20"/>
          <w:szCs w:val="20"/>
        </w:rPr>
        <w:t>engue</w:t>
      </w:r>
      <w:r w:rsidR="00420C24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g</w:t>
      </w:r>
      <w:r w:rsidR="00420C24">
        <w:rPr>
          <w:rFonts w:ascii="Arial" w:eastAsia="Arial" w:hAnsi="Arial" w:cs="Arial"/>
          <w:color w:val="000000" w:themeColor="text1"/>
          <w:sz w:val="20"/>
          <w:szCs w:val="20"/>
        </w:rPr>
        <w:t xml:space="preserve">rave </w:t>
      </w:r>
      <w:r w:rsidR="003B274E">
        <w:rPr>
          <w:rFonts w:ascii="Arial" w:eastAsia="Arial" w:hAnsi="Arial" w:cs="Arial"/>
          <w:color w:val="000000" w:themeColor="text1"/>
          <w:sz w:val="20"/>
          <w:szCs w:val="20"/>
        </w:rPr>
        <w:t>(DG)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.</w:t>
      </w:r>
      <w:r w:rsidR="00367C5E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6F7D8F85" w14:textId="76B2B202" w:rsidR="00367C5E" w:rsidRDefault="00D904F9" w:rsidP="00A013D6">
      <w:pPr>
        <w:spacing w:line="48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El Distrito de Salud de </w:t>
      </w:r>
      <w:r w:rsidR="00BC0294">
        <w:rPr>
          <w:rFonts w:ascii="Arial" w:eastAsia="Arial" w:hAnsi="Arial" w:cs="Arial"/>
          <w:color w:val="000000" w:themeColor="text1"/>
          <w:sz w:val="20"/>
          <w:szCs w:val="20"/>
        </w:rPr>
        <w:t>Tapachula</w:t>
      </w:r>
      <w:r w:rsidR="000C6050">
        <w:rPr>
          <w:rFonts w:ascii="Arial" w:eastAsia="Arial" w:hAnsi="Arial" w:cs="Arial"/>
          <w:color w:val="000000" w:themeColor="text1"/>
          <w:sz w:val="20"/>
          <w:szCs w:val="20"/>
        </w:rPr>
        <w:t xml:space="preserve"> (</w:t>
      </w:r>
      <w:r w:rsidR="00287BE2">
        <w:rPr>
          <w:rFonts w:ascii="Arial" w:eastAsia="Arial" w:hAnsi="Arial" w:cs="Arial"/>
          <w:color w:val="000000" w:themeColor="text1"/>
          <w:sz w:val="20"/>
          <w:szCs w:val="20"/>
        </w:rPr>
        <w:t xml:space="preserve">población </w:t>
      </w:r>
      <w:r w:rsidR="00287BE2" w:rsidRPr="00287BE2">
        <w:rPr>
          <w:rFonts w:ascii="Arial" w:eastAsia="Arial" w:hAnsi="Arial" w:cs="Arial"/>
          <w:color w:val="000000" w:themeColor="text1"/>
          <w:sz w:val="20"/>
          <w:szCs w:val="20"/>
        </w:rPr>
        <w:t>373</w:t>
      </w:r>
      <w:r w:rsidR="00287BE2">
        <w:rPr>
          <w:rFonts w:ascii="Arial" w:eastAsia="Arial" w:hAnsi="Arial" w:cs="Arial"/>
          <w:color w:val="000000" w:themeColor="text1"/>
          <w:sz w:val="20"/>
          <w:szCs w:val="20"/>
        </w:rPr>
        <w:t>,</w:t>
      </w:r>
      <w:r w:rsidR="00287BE2" w:rsidRPr="00287BE2">
        <w:rPr>
          <w:rFonts w:ascii="Arial" w:eastAsia="Arial" w:hAnsi="Arial" w:cs="Arial"/>
          <w:color w:val="000000" w:themeColor="text1"/>
          <w:sz w:val="20"/>
          <w:szCs w:val="20"/>
        </w:rPr>
        <w:t>399</w:t>
      </w:r>
      <w:r w:rsidR="00287BE2">
        <w:rPr>
          <w:rFonts w:ascii="Arial" w:eastAsia="Arial" w:hAnsi="Arial" w:cs="Arial"/>
          <w:color w:val="000000" w:themeColor="text1"/>
          <w:sz w:val="20"/>
          <w:szCs w:val="20"/>
        </w:rPr>
        <w:t>)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,</w:t>
      </w:r>
      <w:r w:rsidR="000C6050">
        <w:rPr>
          <w:rFonts w:ascii="Arial" w:eastAsia="Arial" w:hAnsi="Arial" w:cs="Arial"/>
          <w:color w:val="000000" w:themeColor="text1"/>
          <w:sz w:val="20"/>
          <w:szCs w:val="20"/>
        </w:rPr>
        <w:t xml:space="preserve"> uno de los municipios con más casos en Chiapas</w:t>
      </w:r>
      <w:r w:rsidR="00287BE2">
        <w:rPr>
          <w:rFonts w:ascii="Arial" w:eastAsia="Arial" w:hAnsi="Arial" w:cs="Arial"/>
          <w:color w:val="000000" w:themeColor="text1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en donde se notifica</w:t>
      </w:r>
      <w:r w:rsidR="00C83990">
        <w:rPr>
          <w:rFonts w:ascii="Arial" w:eastAsia="Arial" w:hAnsi="Arial" w:cs="Arial"/>
          <w:color w:val="000000" w:themeColor="text1"/>
          <w:sz w:val="20"/>
          <w:szCs w:val="20"/>
        </w:rPr>
        <w:t>ron</w:t>
      </w:r>
      <w:r w:rsidR="00A64FF6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287BE2">
        <w:rPr>
          <w:rFonts w:ascii="Arial" w:eastAsia="Arial" w:hAnsi="Arial" w:cs="Arial"/>
          <w:color w:val="000000" w:themeColor="text1"/>
          <w:sz w:val="20"/>
          <w:szCs w:val="20"/>
        </w:rPr>
        <w:t>881 casos para una tasa 236</w:t>
      </w:r>
      <w:r w:rsidR="00AF253C">
        <w:rPr>
          <w:rFonts w:ascii="Arial" w:eastAsia="Arial" w:hAnsi="Arial" w:cs="Arial"/>
          <w:color w:val="000000" w:themeColor="text1"/>
          <w:sz w:val="20"/>
          <w:szCs w:val="20"/>
        </w:rPr>
        <w:t xml:space="preserve"> por </w:t>
      </w:r>
      <w:r w:rsidR="00287BE2">
        <w:rPr>
          <w:rFonts w:ascii="Arial" w:eastAsia="Arial" w:hAnsi="Arial" w:cs="Arial"/>
          <w:color w:val="000000" w:themeColor="text1"/>
          <w:sz w:val="20"/>
          <w:szCs w:val="20"/>
        </w:rPr>
        <w:t>1</w:t>
      </w:r>
      <w:r w:rsidR="00AF253C">
        <w:rPr>
          <w:rFonts w:ascii="Arial" w:eastAsia="Arial" w:hAnsi="Arial" w:cs="Arial"/>
          <w:color w:val="000000" w:themeColor="text1"/>
          <w:sz w:val="20"/>
          <w:szCs w:val="20"/>
        </w:rPr>
        <w:t>00 mil</w:t>
      </w:r>
      <w:r w:rsidR="00287BE2">
        <w:rPr>
          <w:rFonts w:ascii="Arial" w:eastAsia="Arial" w:hAnsi="Arial" w:cs="Arial"/>
          <w:color w:val="000000" w:themeColor="text1"/>
          <w:sz w:val="20"/>
          <w:szCs w:val="20"/>
        </w:rPr>
        <w:t>,</w:t>
      </w:r>
      <w:r w:rsidR="00AF253C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siendo 550</w:t>
      </w:r>
      <w:r w:rsidR="00287BE2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9F702E">
        <w:rPr>
          <w:rFonts w:ascii="Arial" w:eastAsia="Arial" w:hAnsi="Arial" w:cs="Arial"/>
          <w:color w:val="000000" w:themeColor="text1"/>
          <w:sz w:val="20"/>
          <w:szCs w:val="20"/>
        </w:rPr>
        <w:t xml:space="preserve">casos </w:t>
      </w:r>
      <w:r w:rsidR="00AF253C">
        <w:rPr>
          <w:rFonts w:ascii="Arial" w:eastAsia="Arial" w:hAnsi="Arial" w:cs="Arial"/>
          <w:color w:val="000000" w:themeColor="text1"/>
          <w:sz w:val="20"/>
          <w:szCs w:val="20"/>
        </w:rPr>
        <w:t xml:space="preserve">de </w:t>
      </w:r>
      <w:r w:rsidR="00287BE2">
        <w:rPr>
          <w:rFonts w:ascii="Arial" w:eastAsia="Arial" w:hAnsi="Arial" w:cs="Arial"/>
          <w:color w:val="000000" w:themeColor="text1"/>
          <w:sz w:val="20"/>
          <w:szCs w:val="20"/>
        </w:rPr>
        <w:t>DCSA y DG</w:t>
      </w:r>
      <w:r w:rsidR="003D4882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de acuerdo con las normas del país </w:t>
      </w:r>
      <w:r w:rsidR="00B46902">
        <w:rPr>
          <w:rFonts w:ascii="Arial" w:eastAsia="Arial" w:hAnsi="Arial" w:cs="Arial"/>
          <w:color w:val="000000" w:themeColor="text1"/>
          <w:sz w:val="20"/>
          <w:szCs w:val="20"/>
        </w:rPr>
        <w:t>[</w:t>
      </w:r>
      <w:r w:rsidR="003D4882">
        <w:rPr>
          <w:rFonts w:ascii="Arial" w:eastAsia="Arial" w:hAnsi="Arial" w:cs="Arial"/>
          <w:color w:val="000000" w:themeColor="text1"/>
          <w:sz w:val="20"/>
          <w:szCs w:val="20"/>
        </w:rPr>
        <w:t>1</w:t>
      </w:r>
      <w:r w:rsidR="00B46902">
        <w:rPr>
          <w:rFonts w:ascii="Arial" w:eastAsia="Arial" w:hAnsi="Arial" w:cs="Arial"/>
          <w:color w:val="000000" w:themeColor="text1"/>
          <w:sz w:val="20"/>
          <w:szCs w:val="20"/>
        </w:rPr>
        <w:t>]</w:t>
      </w:r>
      <w:r w:rsidR="003D4882">
        <w:rPr>
          <w:rFonts w:ascii="Arial" w:eastAsia="Arial" w:hAnsi="Arial" w:cs="Arial"/>
          <w:color w:val="000000" w:themeColor="text1"/>
          <w:sz w:val="20"/>
          <w:szCs w:val="20"/>
        </w:rPr>
        <w:t>.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Como parte de la respuesta al alza, realiza</w:t>
      </w:r>
      <w:r w:rsidR="00370BC8">
        <w:rPr>
          <w:rFonts w:ascii="Arial" w:eastAsia="Arial" w:hAnsi="Arial" w:cs="Arial"/>
          <w:color w:val="000000" w:themeColor="text1"/>
          <w:sz w:val="20"/>
          <w:szCs w:val="20"/>
        </w:rPr>
        <w:t xml:space="preserve">mos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una investigación de campo de cuyos resultados preliminares informamos en esta nota.</w:t>
      </w:r>
    </w:p>
    <w:p w14:paraId="11E42E24" w14:textId="4934E4CE" w:rsidR="00D924F6" w:rsidRPr="00D924F6" w:rsidRDefault="00287BE2" w:rsidP="00A013D6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D924F6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esde</w:t>
      </w:r>
      <w:r w:rsidRPr="00D924F6">
        <w:rPr>
          <w:rFonts w:ascii="Arial" w:hAnsi="Arial" w:cs="Arial"/>
          <w:sz w:val="20"/>
          <w:szCs w:val="20"/>
        </w:rPr>
        <w:t xml:space="preserve"> </w:t>
      </w:r>
      <w:r w:rsidR="00D924F6" w:rsidRPr="00D924F6">
        <w:rPr>
          <w:rFonts w:ascii="Arial" w:hAnsi="Arial" w:cs="Arial"/>
          <w:sz w:val="20"/>
          <w:szCs w:val="20"/>
        </w:rPr>
        <w:t>el mes de agosto</w:t>
      </w:r>
      <w:r w:rsidR="00DB4A0F">
        <w:rPr>
          <w:rFonts w:ascii="Arial" w:hAnsi="Arial" w:cs="Arial"/>
          <w:sz w:val="20"/>
          <w:szCs w:val="20"/>
        </w:rPr>
        <w:t xml:space="preserve"> de este año</w:t>
      </w:r>
      <w:r w:rsidR="00D924F6" w:rsidRPr="00D924F6">
        <w:rPr>
          <w:rFonts w:ascii="Arial" w:hAnsi="Arial" w:cs="Arial"/>
          <w:sz w:val="20"/>
          <w:szCs w:val="20"/>
        </w:rPr>
        <w:t xml:space="preserve">, </w:t>
      </w:r>
      <w:r w:rsidR="00D904F9">
        <w:rPr>
          <w:rFonts w:ascii="Arial" w:hAnsi="Arial" w:cs="Arial"/>
          <w:sz w:val="20"/>
          <w:szCs w:val="20"/>
        </w:rPr>
        <w:t xml:space="preserve">establecimos un sistema </w:t>
      </w:r>
      <w:r w:rsidR="00D924F6" w:rsidRPr="00D924F6">
        <w:rPr>
          <w:rFonts w:ascii="Arial" w:hAnsi="Arial" w:cs="Arial"/>
          <w:sz w:val="20"/>
          <w:szCs w:val="20"/>
        </w:rPr>
        <w:t xml:space="preserve">de vigilancia centinela de enfermedades febriles con la cooperación de dos hospitales de Tapachula: el Hospital General de Tapachula Dr. Manuel Velasco de IMSS Bienestar y la Clínica-Hospital Dr. Roberto </w:t>
      </w:r>
      <w:proofErr w:type="spellStart"/>
      <w:r w:rsidR="00D924F6" w:rsidRPr="00D924F6">
        <w:rPr>
          <w:rFonts w:ascii="Arial" w:hAnsi="Arial" w:cs="Arial"/>
          <w:sz w:val="20"/>
          <w:szCs w:val="20"/>
        </w:rPr>
        <w:t>Nett</w:t>
      </w:r>
      <w:r w:rsidR="00636A86">
        <w:rPr>
          <w:rFonts w:ascii="Arial" w:hAnsi="Arial" w:cs="Arial"/>
          <w:sz w:val="20"/>
          <w:szCs w:val="20"/>
        </w:rPr>
        <w:t>el</w:t>
      </w:r>
      <w:proofErr w:type="spellEnd"/>
      <w:r w:rsidR="00636A86">
        <w:rPr>
          <w:rFonts w:ascii="Arial" w:hAnsi="Arial" w:cs="Arial"/>
          <w:sz w:val="20"/>
          <w:szCs w:val="20"/>
        </w:rPr>
        <w:t xml:space="preserve"> </w:t>
      </w:r>
      <w:r w:rsidR="00D924F6" w:rsidRPr="00D924F6">
        <w:rPr>
          <w:rFonts w:ascii="Arial" w:hAnsi="Arial" w:cs="Arial"/>
          <w:sz w:val="20"/>
          <w:szCs w:val="20"/>
        </w:rPr>
        <w:t xml:space="preserve">del ISSSTE. Obtuvimos información de las hojas diarias de la consulta de urgencias y los ingresos por enfermedades en las que los pacientes cursaban con cuadro febril. </w:t>
      </w:r>
    </w:p>
    <w:p w14:paraId="79CAD36C" w14:textId="5FAE4EE4" w:rsidR="00D924F6" w:rsidRPr="00D924F6" w:rsidRDefault="00D924F6" w:rsidP="00A013D6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D924F6">
        <w:rPr>
          <w:rFonts w:ascii="Arial" w:hAnsi="Arial" w:cs="Arial"/>
          <w:sz w:val="20"/>
          <w:szCs w:val="20"/>
        </w:rPr>
        <w:t>Durante el periodo de estudio</w:t>
      </w:r>
      <w:r w:rsidR="003A0CFB">
        <w:rPr>
          <w:rFonts w:ascii="Arial" w:hAnsi="Arial" w:cs="Arial"/>
          <w:sz w:val="20"/>
          <w:szCs w:val="20"/>
        </w:rPr>
        <w:t xml:space="preserve"> (1º de agosto a 31 de agosto de 2024)</w:t>
      </w:r>
      <w:r w:rsidRPr="00D924F6">
        <w:rPr>
          <w:rFonts w:ascii="Arial" w:hAnsi="Arial" w:cs="Arial"/>
          <w:sz w:val="20"/>
          <w:szCs w:val="20"/>
        </w:rPr>
        <w:t xml:space="preserve">, </w:t>
      </w:r>
      <w:r w:rsidR="00D904F9">
        <w:rPr>
          <w:rFonts w:ascii="Arial" w:hAnsi="Arial" w:cs="Arial"/>
          <w:sz w:val="20"/>
          <w:szCs w:val="20"/>
        </w:rPr>
        <w:t>revisamos</w:t>
      </w:r>
      <w:r w:rsidRPr="00D924F6">
        <w:rPr>
          <w:rFonts w:ascii="Arial" w:hAnsi="Arial" w:cs="Arial"/>
          <w:sz w:val="20"/>
          <w:szCs w:val="20"/>
        </w:rPr>
        <w:t xml:space="preserve"> 521 </w:t>
      </w:r>
      <w:r w:rsidR="00DB4A0F">
        <w:rPr>
          <w:rFonts w:ascii="Arial" w:hAnsi="Arial" w:cs="Arial"/>
          <w:sz w:val="20"/>
          <w:szCs w:val="20"/>
        </w:rPr>
        <w:t>hojas de consulta</w:t>
      </w:r>
      <w:r w:rsidRPr="00D924F6">
        <w:rPr>
          <w:rFonts w:ascii="Arial" w:hAnsi="Arial" w:cs="Arial"/>
          <w:sz w:val="20"/>
          <w:szCs w:val="20"/>
        </w:rPr>
        <w:t xml:space="preserve"> </w:t>
      </w:r>
      <w:r w:rsidR="00104120">
        <w:rPr>
          <w:rFonts w:ascii="Arial" w:hAnsi="Arial" w:cs="Arial"/>
          <w:sz w:val="20"/>
          <w:szCs w:val="20"/>
        </w:rPr>
        <w:t xml:space="preserve">de </w:t>
      </w:r>
      <w:r w:rsidRPr="00D924F6">
        <w:rPr>
          <w:rFonts w:ascii="Arial" w:hAnsi="Arial" w:cs="Arial"/>
          <w:sz w:val="20"/>
          <w:szCs w:val="20"/>
        </w:rPr>
        <w:t xml:space="preserve">las salas de urgencias. Doscientos </w:t>
      </w:r>
      <w:r w:rsidR="003A0CFB">
        <w:rPr>
          <w:rFonts w:ascii="Arial" w:hAnsi="Arial" w:cs="Arial"/>
          <w:sz w:val="20"/>
          <w:szCs w:val="20"/>
        </w:rPr>
        <w:t>treinta</w:t>
      </w:r>
      <w:r w:rsidRPr="00D924F6">
        <w:rPr>
          <w:rFonts w:ascii="Arial" w:hAnsi="Arial" w:cs="Arial"/>
          <w:sz w:val="20"/>
          <w:szCs w:val="20"/>
        </w:rPr>
        <w:t xml:space="preserve"> de estos pacientes presentaron cuadro febril</w:t>
      </w:r>
      <w:r w:rsidR="001556FE">
        <w:rPr>
          <w:rFonts w:ascii="Arial" w:hAnsi="Arial" w:cs="Arial"/>
          <w:sz w:val="20"/>
          <w:szCs w:val="20"/>
        </w:rPr>
        <w:t xml:space="preserve"> (44</w:t>
      </w:r>
      <w:r w:rsidR="00D2300D">
        <w:rPr>
          <w:rFonts w:ascii="Arial" w:hAnsi="Arial" w:cs="Arial"/>
          <w:sz w:val="20"/>
          <w:szCs w:val="20"/>
        </w:rPr>
        <w:t>.0</w:t>
      </w:r>
      <w:r w:rsidR="001556FE">
        <w:rPr>
          <w:rFonts w:ascii="Arial" w:hAnsi="Arial" w:cs="Arial"/>
          <w:sz w:val="20"/>
          <w:szCs w:val="20"/>
        </w:rPr>
        <w:t>%)</w:t>
      </w:r>
      <w:r w:rsidRPr="00571933">
        <w:rPr>
          <w:rFonts w:ascii="Arial" w:hAnsi="Arial" w:cs="Arial"/>
          <w:sz w:val="20"/>
          <w:szCs w:val="20"/>
        </w:rPr>
        <w:t>,</w:t>
      </w:r>
      <w:r w:rsidRPr="00D924F6">
        <w:rPr>
          <w:rFonts w:ascii="Arial" w:hAnsi="Arial" w:cs="Arial"/>
          <w:sz w:val="20"/>
          <w:szCs w:val="20"/>
        </w:rPr>
        <w:t xml:space="preserve"> de los que </w:t>
      </w:r>
      <w:r w:rsidR="005951DF">
        <w:rPr>
          <w:rFonts w:ascii="Arial" w:hAnsi="Arial" w:cs="Arial"/>
          <w:sz w:val="20"/>
          <w:szCs w:val="20"/>
        </w:rPr>
        <w:t>166</w:t>
      </w:r>
      <w:r w:rsidR="009215A3">
        <w:rPr>
          <w:rFonts w:ascii="Arial" w:hAnsi="Arial" w:cs="Arial"/>
          <w:sz w:val="20"/>
          <w:szCs w:val="20"/>
        </w:rPr>
        <w:t xml:space="preserve"> </w:t>
      </w:r>
      <w:r w:rsidR="00206D24">
        <w:rPr>
          <w:rFonts w:ascii="Arial" w:hAnsi="Arial" w:cs="Arial"/>
          <w:sz w:val="20"/>
          <w:szCs w:val="20"/>
        </w:rPr>
        <w:t>(</w:t>
      </w:r>
      <w:r w:rsidR="002924B5">
        <w:rPr>
          <w:rFonts w:ascii="Arial" w:hAnsi="Arial" w:cs="Arial"/>
          <w:sz w:val="20"/>
          <w:szCs w:val="20"/>
        </w:rPr>
        <w:t>72.</w:t>
      </w:r>
      <w:r w:rsidR="00D2300D">
        <w:rPr>
          <w:rFonts w:ascii="Arial" w:hAnsi="Arial" w:cs="Arial"/>
          <w:sz w:val="20"/>
          <w:szCs w:val="20"/>
        </w:rPr>
        <w:t>1</w:t>
      </w:r>
      <w:r w:rsidRPr="00571933">
        <w:rPr>
          <w:rFonts w:ascii="Arial" w:hAnsi="Arial" w:cs="Arial"/>
          <w:sz w:val="20"/>
          <w:szCs w:val="20"/>
        </w:rPr>
        <w:t>%</w:t>
      </w:r>
      <w:r w:rsidR="003A0CFB">
        <w:rPr>
          <w:rFonts w:ascii="Arial" w:hAnsi="Arial" w:cs="Arial"/>
          <w:sz w:val="20"/>
          <w:szCs w:val="20"/>
        </w:rPr>
        <w:t>)</w:t>
      </w:r>
      <w:r w:rsidRPr="00D924F6">
        <w:rPr>
          <w:rFonts w:ascii="Arial" w:hAnsi="Arial" w:cs="Arial"/>
          <w:sz w:val="20"/>
          <w:szCs w:val="20"/>
        </w:rPr>
        <w:t xml:space="preserve"> eran sospechosos de dengue, pero s</w:t>
      </w:r>
      <w:r w:rsidR="003A0CFB">
        <w:rPr>
          <w:rFonts w:ascii="Arial" w:hAnsi="Arial" w:cs="Arial"/>
          <w:sz w:val="20"/>
          <w:szCs w:val="20"/>
        </w:rPr>
        <w:t>ó</w:t>
      </w:r>
      <w:r w:rsidRPr="00D924F6">
        <w:rPr>
          <w:rFonts w:ascii="Arial" w:hAnsi="Arial" w:cs="Arial"/>
          <w:sz w:val="20"/>
          <w:szCs w:val="20"/>
        </w:rPr>
        <w:t xml:space="preserve">lo </w:t>
      </w:r>
      <w:r w:rsidR="00B14B2D">
        <w:rPr>
          <w:rFonts w:ascii="Arial" w:hAnsi="Arial" w:cs="Arial"/>
          <w:sz w:val="20"/>
          <w:szCs w:val="20"/>
        </w:rPr>
        <w:t>6</w:t>
      </w:r>
      <w:r w:rsidR="003A0CFB">
        <w:rPr>
          <w:rFonts w:ascii="Arial" w:hAnsi="Arial" w:cs="Arial"/>
          <w:sz w:val="20"/>
          <w:szCs w:val="20"/>
        </w:rPr>
        <w:t>4</w:t>
      </w:r>
      <w:r w:rsidRPr="00D924F6">
        <w:rPr>
          <w:rFonts w:ascii="Arial" w:hAnsi="Arial" w:cs="Arial"/>
          <w:sz w:val="20"/>
          <w:szCs w:val="20"/>
        </w:rPr>
        <w:t xml:space="preserve"> </w:t>
      </w:r>
      <w:r w:rsidR="00BA3C9F">
        <w:rPr>
          <w:rFonts w:ascii="Arial" w:hAnsi="Arial" w:cs="Arial"/>
          <w:sz w:val="20"/>
          <w:szCs w:val="20"/>
        </w:rPr>
        <w:t>(</w:t>
      </w:r>
      <w:r w:rsidR="00D2300D">
        <w:rPr>
          <w:rFonts w:ascii="Arial" w:hAnsi="Arial" w:cs="Arial"/>
          <w:sz w:val="20"/>
          <w:szCs w:val="20"/>
        </w:rPr>
        <w:t>27.8</w:t>
      </w:r>
      <w:r w:rsidRPr="00571933">
        <w:rPr>
          <w:rFonts w:ascii="Arial" w:hAnsi="Arial" w:cs="Arial"/>
          <w:sz w:val="20"/>
          <w:szCs w:val="20"/>
        </w:rPr>
        <w:t>%)</w:t>
      </w:r>
      <w:r w:rsidRPr="00D924F6">
        <w:rPr>
          <w:rFonts w:ascii="Arial" w:hAnsi="Arial" w:cs="Arial"/>
          <w:sz w:val="20"/>
          <w:szCs w:val="20"/>
        </w:rPr>
        <w:t xml:space="preserve"> se confirmaron por laboratorio</w:t>
      </w:r>
      <w:r w:rsidR="00636A86">
        <w:rPr>
          <w:rFonts w:ascii="Arial" w:hAnsi="Arial" w:cs="Arial"/>
          <w:sz w:val="20"/>
          <w:szCs w:val="20"/>
        </w:rPr>
        <w:t xml:space="preserve"> y la </w:t>
      </w:r>
      <w:proofErr w:type="spellStart"/>
      <w:r w:rsidR="00636A86">
        <w:rPr>
          <w:rFonts w:ascii="Arial" w:hAnsi="Arial" w:cs="Arial"/>
          <w:sz w:val="20"/>
          <w:szCs w:val="20"/>
        </w:rPr>
        <w:t>serotipificación</w:t>
      </w:r>
      <w:proofErr w:type="spellEnd"/>
      <w:r w:rsidR="00636A86">
        <w:rPr>
          <w:rFonts w:ascii="Arial" w:hAnsi="Arial" w:cs="Arial"/>
          <w:sz w:val="20"/>
          <w:szCs w:val="20"/>
        </w:rPr>
        <w:t xml:space="preserve"> se realizó solamente en dos casos con DENV3</w:t>
      </w:r>
      <w:r w:rsidRPr="00D924F6">
        <w:rPr>
          <w:rFonts w:ascii="Arial" w:hAnsi="Arial" w:cs="Arial"/>
          <w:sz w:val="20"/>
          <w:szCs w:val="20"/>
        </w:rPr>
        <w:t xml:space="preserve">. Debido a que </w:t>
      </w:r>
      <w:r w:rsidR="00287BE2">
        <w:rPr>
          <w:rFonts w:ascii="Arial" w:hAnsi="Arial" w:cs="Arial"/>
          <w:sz w:val="20"/>
          <w:szCs w:val="20"/>
        </w:rPr>
        <w:t>Chiapas</w:t>
      </w:r>
      <w:r w:rsidRPr="00D924F6">
        <w:rPr>
          <w:rFonts w:ascii="Arial" w:hAnsi="Arial" w:cs="Arial"/>
          <w:sz w:val="20"/>
          <w:szCs w:val="20"/>
        </w:rPr>
        <w:t xml:space="preserve"> es considerado como un área endémica, no todos los pacientes sospechosos de dengue reciben una prueba confirmatoria por laboratorio</w:t>
      </w:r>
      <w:r w:rsidR="00A25CFD">
        <w:rPr>
          <w:rFonts w:ascii="Arial" w:hAnsi="Arial" w:cs="Arial"/>
          <w:sz w:val="20"/>
          <w:szCs w:val="20"/>
        </w:rPr>
        <w:t xml:space="preserve">. </w:t>
      </w:r>
      <w:r w:rsidR="00A25CFD" w:rsidRPr="00A25CFD">
        <w:rPr>
          <w:rFonts w:ascii="Arial" w:hAnsi="Arial" w:cs="Arial"/>
          <w:sz w:val="20"/>
          <w:szCs w:val="20"/>
        </w:rPr>
        <w:t>Una vez demostrada la existencia de casos</w:t>
      </w:r>
      <w:r w:rsidRPr="00D924F6">
        <w:rPr>
          <w:rFonts w:ascii="Arial" w:hAnsi="Arial" w:cs="Arial"/>
          <w:sz w:val="20"/>
          <w:szCs w:val="20"/>
        </w:rPr>
        <w:t xml:space="preserve"> en </w:t>
      </w:r>
      <w:r w:rsidR="00A25CFD" w:rsidRPr="00A25CFD">
        <w:rPr>
          <w:rFonts w:ascii="Arial" w:hAnsi="Arial" w:cs="Arial"/>
          <w:sz w:val="20"/>
          <w:szCs w:val="20"/>
        </w:rPr>
        <w:t xml:space="preserve">la localidad, sólo al 30% de </w:t>
      </w:r>
      <w:r w:rsidRPr="00D924F6">
        <w:rPr>
          <w:rFonts w:ascii="Arial" w:hAnsi="Arial" w:cs="Arial"/>
          <w:sz w:val="20"/>
          <w:szCs w:val="20"/>
        </w:rPr>
        <w:t xml:space="preserve">los </w:t>
      </w:r>
      <w:r w:rsidR="00A25CFD" w:rsidRPr="00A25CFD">
        <w:rPr>
          <w:rFonts w:ascii="Arial" w:hAnsi="Arial" w:cs="Arial"/>
          <w:sz w:val="20"/>
          <w:szCs w:val="20"/>
        </w:rPr>
        <w:t xml:space="preserve">casos probables de </w:t>
      </w:r>
      <w:r w:rsidR="00287BE2">
        <w:rPr>
          <w:rFonts w:ascii="Arial" w:hAnsi="Arial" w:cs="Arial"/>
          <w:sz w:val="20"/>
          <w:szCs w:val="20"/>
        </w:rPr>
        <w:t xml:space="preserve">dengue no grave </w:t>
      </w:r>
      <w:r w:rsidR="00A25CFD">
        <w:rPr>
          <w:rFonts w:ascii="Arial" w:hAnsi="Arial" w:cs="Arial"/>
          <w:sz w:val="20"/>
          <w:szCs w:val="20"/>
        </w:rPr>
        <w:t>se le</w:t>
      </w:r>
      <w:r w:rsidR="00287BE2">
        <w:rPr>
          <w:rFonts w:ascii="Arial" w:hAnsi="Arial" w:cs="Arial"/>
          <w:sz w:val="20"/>
          <w:szCs w:val="20"/>
        </w:rPr>
        <w:t>s</w:t>
      </w:r>
      <w:r w:rsidR="00A25CFD">
        <w:rPr>
          <w:rFonts w:ascii="Arial" w:hAnsi="Arial" w:cs="Arial"/>
          <w:sz w:val="20"/>
          <w:szCs w:val="20"/>
        </w:rPr>
        <w:t xml:space="preserve"> toma</w:t>
      </w:r>
      <w:r w:rsidR="002E129F">
        <w:rPr>
          <w:rFonts w:ascii="Arial" w:hAnsi="Arial" w:cs="Arial"/>
          <w:sz w:val="20"/>
          <w:szCs w:val="20"/>
        </w:rPr>
        <w:t>ba</w:t>
      </w:r>
      <w:r w:rsidR="00A25CFD">
        <w:rPr>
          <w:rFonts w:ascii="Arial" w:hAnsi="Arial" w:cs="Arial"/>
          <w:sz w:val="20"/>
          <w:szCs w:val="20"/>
        </w:rPr>
        <w:t xml:space="preserve"> muestra</w:t>
      </w:r>
      <w:r w:rsidR="00287BE2">
        <w:rPr>
          <w:rFonts w:ascii="Arial" w:hAnsi="Arial" w:cs="Arial"/>
          <w:sz w:val="20"/>
          <w:szCs w:val="20"/>
        </w:rPr>
        <w:t xml:space="preserve">, mientras que a todos </w:t>
      </w:r>
      <w:r w:rsidR="00A25CFD" w:rsidRPr="00A25CFD">
        <w:rPr>
          <w:rFonts w:ascii="Arial" w:hAnsi="Arial" w:cs="Arial"/>
          <w:sz w:val="20"/>
          <w:szCs w:val="20"/>
        </w:rPr>
        <w:t>los casos de DCSA</w:t>
      </w:r>
      <w:r w:rsidR="003A0CFB">
        <w:rPr>
          <w:rFonts w:ascii="Arial" w:hAnsi="Arial" w:cs="Arial"/>
          <w:sz w:val="20"/>
          <w:szCs w:val="20"/>
        </w:rPr>
        <w:t xml:space="preserve"> y DG</w:t>
      </w:r>
      <w:r w:rsidR="00A25CFD" w:rsidRPr="00A25CFD">
        <w:rPr>
          <w:rFonts w:ascii="Arial" w:hAnsi="Arial" w:cs="Arial"/>
          <w:sz w:val="20"/>
          <w:szCs w:val="20"/>
        </w:rPr>
        <w:t xml:space="preserve"> se </w:t>
      </w:r>
      <w:r w:rsidR="00A25CFD">
        <w:rPr>
          <w:rFonts w:ascii="Arial" w:hAnsi="Arial" w:cs="Arial"/>
          <w:sz w:val="20"/>
          <w:szCs w:val="20"/>
        </w:rPr>
        <w:t>le</w:t>
      </w:r>
      <w:r w:rsidR="00287BE2">
        <w:rPr>
          <w:rFonts w:ascii="Arial" w:hAnsi="Arial" w:cs="Arial"/>
          <w:sz w:val="20"/>
          <w:szCs w:val="20"/>
        </w:rPr>
        <w:t>s</w:t>
      </w:r>
      <w:r w:rsidR="00A25CFD">
        <w:rPr>
          <w:rFonts w:ascii="Arial" w:hAnsi="Arial" w:cs="Arial"/>
          <w:sz w:val="20"/>
          <w:szCs w:val="20"/>
        </w:rPr>
        <w:t xml:space="preserve"> toma</w:t>
      </w:r>
      <w:r w:rsidR="00516356">
        <w:rPr>
          <w:rFonts w:ascii="Arial" w:hAnsi="Arial" w:cs="Arial"/>
          <w:sz w:val="20"/>
          <w:szCs w:val="20"/>
        </w:rPr>
        <w:t>ba</w:t>
      </w:r>
      <w:r w:rsidR="00287BE2">
        <w:rPr>
          <w:rFonts w:ascii="Arial" w:hAnsi="Arial" w:cs="Arial"/>
          <w:sz w:val="20"/>
          <w:szCs w:val="20"/>
        </w:rPr>
        <w:t xml:space="preserve">n muestras </w:t>
      </w:r>
      <w:r w:rsidR="00B46902">
        <w:rPr>
          <w:rFonts w:ascii="Arial" w:eastAsia="Arial" w:hAnsi="Arial" w:cs="Arial"/>
          <w:color w:val="000000" w:themeColor="text1"/>
          <w:sz w:val="20"/>
          <w:szCs w:val="20"/>
        </w:rPr>
        <w:t>[2]</w:t>
      </w:r>
      <w:r w:rsidR="00A25CFD" w:rsidRPr="00A25CFD">
        <w:rPr>
          <w:rFonts w:ascii="Arial" w:hAnsi="Arial" w:cs="Arial"/>
          <w:sz w:val="20"/>
          <w:szCs w:val="20"/>
        </w:rPr>
        <w:t>.</w:t>
      </w:r>
      <w:r w:rsidRPr="00D924F6">
        <w:rPr>
          <w:rFonts w:ascii="Arial" w:hAnsi="Arial" w:cs="Arial"/>
          <w:sz w:val="20"/>
          <w:szCs w:val="20"/>
        </w:rPr>
        <w:t xml:space="preserve"> Durante est</w:t>
      </w:r>
      <w:r w:rsidR="00287BE2">
        <w:rPr>
          <w:rFonts w:ascii="Arial" w:hAnsi="Arial" w:cs="Arial"/>
          <w:sz w:val="20"/>
          <w:szCs w:val="20"/>
        </w:rPr>
        <w:t>e período</w:t>
      </w:r>
      <w:r w:rsidRPr="00D924F6">
        <w:rPr>
          <w:rFonts w:ascii="Arial" w:hAnsi="Arial" w:cs="Arial"/>
          <w:sz w:val="20"/>
          <w:szCs w:val="20"/>
        </w:rPr>
        <w:t xml:space="preserve"> vigilancia </w:t>
      </w:r>
      <w:r w:rsidRPr="00D924F6">
        <w:rPr>
          <w:rFonts w:ascii="Arial" w:hAnsi="Arial" w:cs="Arial"/>
          <w:sz w:val="20"/>
          <w:szCs w:val="20"/>
        </w:rPr>
        <w:lastRenderedPageBreak/>
        <w:t>de pacientes con cuadro febril, hubo 2.9 veces el número de casos no confirmados pero sospechosos de dengue por cada caso confirmado.</w:t>
      </w:r>
    </w:p>
    <w:p w14:paraId="751DC6D9" w14:textId="74817649" w:rsidR="00D924F6" w:rsidRDefault="00D924F6" w:rsidP="00A013D6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D924F6">
        <w:rPr>
          <w:rFonts w:ascii="Arial" w:hAnsi="Arial" w:cs="Arial"/>
          <w:sz w:val="20"/>
          <w:szCs w:val="20"/>
        </w:rPr>
        <w:t xml:space="preserve">Orientamos los datos disponibles de los casos febriles y sospechosos de dengue por edad y sexo, fecha de consulta y lugar de residencia. </w:t>
      </w:r>
      <w:r w:rsidR="000313ED">
        <w:rPr>
          <w:rFonts w:ascii="Arial" w:hAnsi="Arial" w:cs="Arial"/>
          <w:sz w:val="20"/>
          <w:szCs w:val="20"/>
        </w:rPr>
        <w:t>Al comparar la</w:t>
      </w:r>
      <w:r w:rsidR="002C38E5">
        <w:rPr>
          <w:rFonts w:ascii="Arial" w:hAnsi="Arial" w:cs="Arial"/>
          <w:sz w:val="20"/>
          <w:szCs w:val="20"/>
        </w:rPr>
        <w:t xml:space="preserve">s </w:t>
      </w:r>
      <w:r w:rsidR="00D904F9">
        <w:rPr>
          <w:rFonts w:ascii="Arial" w:hAnsi="Arial" w:cs="Arial"/>
          <w:sz w:val="20"/>
          <w:szCs w:val="20"/>
        </w:rPr>
        <w:t xml:space="preserve">edades entre </w:t>
      </w:r>
      <w:r w:rsidR="002C38E5">
        <w:rPr>
          <w:rFonts w:ascii="Arial" w:hAnsi="Arial" w:cs="Arial"/>
          <w:sz w:val="20"/>
          <w:szCs w:val="20"/>
        </w:rPr>
        <w:t xml:space="preserve">confirmados y </w:t>
      </w:r>
      <w:r w:rsidR="00D904F9">
        <w:rPr>
          <w:rFonts w:ascii="Arial" w:hAnsi="Arial" w:cs="Arial"/>
          <w:sz w:val="20"/>
          <w:szCs w:val="20"/>
        </w:rPr>
        <w:t>febriles,</w:t>
      </w:r>
      <w:r w:rsidR="002C38E5">
        <w:rPr>
          <w:rFonts w:ascii="Arial" w:hAnsi="Arial" w:cs="Arial"/>
          <w:sz w:val="20"/>
          <w:szCs w:val="20"/>
        </w:rPr>
        <w:t xml:space="preserve"> </w:t>
      </w:r>
      <w:r w:rsidR="00D904F9">
        <w:rPr>
          <w:rFonts w:ascii="Arial" w:hAnsi="Arial" w:cs="Arial"/>
          <w:sz w:val="20"/>
          <w:szCs w:val="20"/>
        </w:rPr>
        <w:t>aunque la diferencia</w:t>
      </w:r>
      <w:r w:rsidR="00EF54C2">
        <w:rPr>
          <w:rFonts w:ascii="Arial" w:hAnsi="Arial" w:cs="Arial"/>
          <w:sz w:val="20"/>
          <w:szCs w:val="20"/>
        </w:rPr>
        <w:t xml:space="preserve"> fue de menos de 5% y</w:t>
      </w:r>
      <w:r w:rsidR="00D904F9">
        <w:rPr>
          <w:rFonts w:ascii="Arial" w:hAnsi="Arial" w:cs="Arial"/>
          <w:sz w:val="20"/>
          <w:szCs w:val="20"/>
        </w:rPr>
        <w:t xml:space="preserve"> </w:t>
      </w:r>
      <w:r w:rsidR="00FC5896">
        <w:rPr>
          <w:rFonts w:ascii="Arial" w:hAnsi="Arial" w:cs="Arial"/>
          <w:sz w:val="20"/>
          <w:szCs w:val="20"/>
        </w:rPr>
        <w:t>las diferencias</w:t>
      </w:r>
      <w:r w:rsidR="000249F2">
        <w:rPr>
          <w:rFonts w:ascii="Arial" w:hAnsi="Arial" w:cs="Arial"/>
          <w:sz w:val="20"/>
          <w:szCs w:val="20"/>
        </w:rPr>
        <w:t xml:space="preserve"> (68.7% vs. </w:t>
      </w:r>
      <w:r w:rsidR="004F346D">
        <w:rPr>
          <w:rFonts w:ascii="Arial" w:hAnsi="Arial" w:cs="Arial"/>
          <w:sz w:val="20"/>
          <w:szCs w:val="20"/>
        </w:rPr>
        <w:t xml:space="preserve">63,4%) </w:t>
      </w:r>
      <w:r w:rsidR="00D904F9">
        <w:rPr>
          <w:rFonts w:ascii="Arial" w:hAnsi="Arial" w:cs="Arial"/>
          <w:sz w:val="20"/>
          <w:szCs w:val="20"/>
        </w:rPr>
        <w:t xml:space="preserve">no fueron estadísticamente significativas </w:t>
      </w:r>
      <w:r w:rsidR="002C38E5">
        <w:rPr>
          <w:rFonts w:ascii="Arial" w:hAnsi="Arial" w:cs="Arial"/>
          <w:sz w:val="20"/>
          <w:szCs w:val="20"/>
        </w:rPr>
        <w:t>(</w:t>
      </w:r>
      <w:r w:rsidR="002C38E5" w:rsidRPr="00C25F0F">
        <w:rPr>
          <w:rFonts w:ascii="Arial" w:hAnsi="Arial" w:cs="Arial"/>
          <w:i/>
          <w:iCs/>
          <w:sz w:val="20"/>
          <w:szCs w:val="20"/>
        </w:rPr>
        <w:t>P</w:t>
      </w:r>
      <w:r w:rsidR="002C38E5">
        <w:rPr>
          <w:rFonts w:ascii="Arial" w:hAnsi="Arial" w:cs="Arial"/>
          <w:sz w:val="20"/>
          <w:szCs w:val="20"/>
        </w:rPr>
        <w:t xml:space="preserve"> = 0.4) </w:t>
      </w:r>
      <w:r w:rsidR="004F346D">
        <w:rPr>
          <w:rFonts w:ascii="Arial" w:hAnsi="Arial" w:cs="Arial"/>
          <w:sz w:val="20"/>
          <w:szCs w:val="20"/>
        </w:rPr>
        <w:t xml:space="preserve">las proporciones no fueron </w:t>
      </w:r>
      <w:r w:rsidR="000313ED">
        <w:rPr>
          <w:rFonts w:ascii="Arial" w:hAnsi="Arial" w:cs="Arial"/>
          <w:sz w:val="20"/>
          <w:szCs w:val="20"/>
        </w:rPr>
        <w:t>equivalen</w:t>
      </w:r>
      <w:r w:rsidR="004F346D">
        <w:rPr>
          <w:rFonts w:ascii="Arial" w:hAnsi="Arial" w:cs="Arial"/>
          <w:sz w:val="20"/>
          <w:szCs w:val="20"/>
        </w:rPr>
        <w:t>tes</w:t>
      </w:r>
      <w:r w:rsidR="000313ED">
        <w:rPr>
          <w:rFonts w:ascii="Arial" w:hAnsi="Arial" w:cs="Arial"/>
          <w:sz w:val="20"/>
          <w:szCs w:val="20"/>
        </w:rPr>
        <w:t xml:space="preserve"> por una prueba de dos colas en una dirección</w:t>
      </w:r>
      <w:r w:rsidRPr="00D924F6">
        <w:rPr>
          <w:rFonts w:ascii="Arial" w:hAnsi="Arial" w:cs="Arial"/>
          <w:sz w:val="20"/>
          <w:szCs w:val="20"/>
        </w:rPr>
        <w:t xml:space="preserve"> </w:t>
      </w:r>
      <w:r w:rsidR="000313ED">
        <w:rPr>
          <w:rFonts w:ascii="Arial" w:hAnsi="Arial" w:cs="Arial"/>
          <w:sz w:val="20"/>
          <w:szCs w:val="20"/>
        </w:rPr>
        <w:t>para diferencias de al menos 10%</w:t>
      </w:r>
      <w:r w:rsidR="00C25F0F">
        <w:rPr>
          <w:rFonts w:ascii="Arial" w:hAnsi="Arial" w:cs="Arial"/>
          <w:sz w:val="20"/>
          <w:szCs w:val="20"/>
        </w:rPr>
        <w:t xml:space="preserve"> (</w:t>
      </w:r>
      <w:r w:rsidR="00C25F0F" w:rsidRPr="00C25F0F">
        <w:rPr>
          <w:rFonts w:ascii="Arial" w:hAnsi="Arial" w:cs="Arial"/>
          <w:i/>
          <w:iCs/>
          <w:sz w:val="20"/>
          <w:szCs w:val="20"/>
        </w:rPr>
        <w:t>P</w:t>
      </w:r>
      <w:r w:rsidR="00C25F0F">
        <w:rPr>
          <w:rFonts w:ascii="Arial" w:hAnsi="Arial" w:cs="Arial"/>
          <w:sz w:val="20"/>
          <w:szCs w:val="20"/>
        </w:rPr>
        <w:t xml:space="preserve"> = 0.2)</w:t>
      </w:r>
      <w:r w:rsidR="002C38E5">
        <w:rPr>
          <w:rFonts w:ascii="Arial" w:hAnsi="Arial" w:cs="Arial"/>
          <w:sz w:val="20"/>
          <w:szCs w:val="20"/>
        </w:rPr>
        <w:t xml:space="preserve">. </w:t>
      </w:r>
      <w:r w:rsidR="00D904F9">
        <w:rPr>
          <w:rFonts w:ascii="Arial" w:hAnsi="Arial" w:cs="Arial"/>
          <w:sz w:val="20"/>
          <w:szCs w:val="20"/>
        </w:rPr>
        <w:t>P</w:t>
      </w:r>
      <w:r w:rsidR="002C38E5">
        <w:rPr>
          <w:rFonts w:ascii="Arial" w:hAnsi="Arial" w:cs="Arial"/>
          <w:sz w:val="20"/>
          <w:szCs w:val="20"/>
        </w:rPr>
        <w:t>or sexo</w:t>
      </w:r>
      <w:r w:rsidR="00EF54C2">
        <w:rPr>
          <w:rFonts w:ascii="Arial" w:hAnsi="Arial" w:cs="Arial"/>
          <w:sz w:val="20"/>
          <w:szCs w:val="20"/>
        </w:rPr>
        <w:t xml:space="preserve"> los casos confirmados ocurrieron más en el sexo femenino (diferencia de 13.7%) y fue</w:t>
      </w:r>
      <w:r w:rsidR="00C25F0F">
        <w:rPr>
          <w:rFonts w:ascii="Arial" w:hAnsi="Arial" w:cs="Arial"/>
          <w:sz w:val="20"/>
          <w:szCs w:val="20"/>
        </w:rPr>
        <w:t xml:space="preserve"> </w:t>
      </w:r>
      <w:r w:rsidR="00D904F9">
        <w:rPr>
          <w:rFonts w:ascii="Arial" w:hAnsi="Arial" w:cs="Arial"/>
          <w:sz w:val="20"/>
          <w:szCs w:val="20"/>
        </w:rPr>
        <w:t>limítrofe</w:t>
      </w:r>
      <w:r w:rsidR="00C25F0F">
        <w:rPr>
          <w:rFonts w:ascii="Arial" w:hAnsi="Arial" w:cs="Arial"/>
          <w:sz w:val="20"/>
          <w:szCs w:val="20"/>
        </w:rPr>
        <w:t xml:space="preserve"> en significancia estadística (</w:t>
      </w:r>
      <w:r w:rsidR="00C25F0F" w:rsidRPr="00C25F0F">
        <w:rPr>
          <w:rFonts w:ascii="Arial" w:hAnsi="Arial" w:cs="Arial"/>
          <w:i/>
          <w:iCs/>
          <w:sz w:val="20"/>
          <w:szCs w:val="20"/>
        </w:rPr>
        <w:t>P</w:t>
      </w:r>
      <w:r w:rsidR="00C25F0F">
        <w:rPr>
          <w:rFonts w:ascii="Arial" w:hAnsi="Arial" w:cs="Arial"/>
          <w:sz w:val="20"/>
          <w:szCs w:val="20"/>
        </w:rPr>
        <w:t xml:space="preserve"> = 0.05) y </w:t>
      </w:r>
      <w:r w:rsidR="00EF54C2">
        <w:rPr>
          <w:rFonts w:ascii="Arial" w:hAnsi="Arial" w:cs="Arial"/>
          <w:sz w:val="20"/>
          <w:szCs w:val="20"/>
        </w:rPr>
        <w:t>n</w:t>
      </w:r>
      <w:r w:rsidR="00C25F0F">
        <w:rPr>
          <w:rFonts w:ascii="Arial" w:hAnsi="Arial" w:cs="Arial"/>
          <w:sz w:val="20"/>
          <w:szCs w:val="20"/>
        </w:rPr>
        <w:t xml:space="preserve">o </w:t>
      </w:r>
      <w:r w:rsidR="00EF54C2">
        <w:rPr>
          <w:rFonts w:ascii="Arial" w:hAnsi="Arial" w:cs="Arial"/>
          <w:sz w:val="20"/>
          <w:szCs w:val="20"/>
        </w:rPr>
        <w:t>hubo</w:t>
      </w:r>
      <w:r w:rsidR="00C25F0F">
        <w:rPr>
          <w:rFonts w:ascii="Arial" w:hAnsi="Arial" w:cs="Arial"/>
          <w:sz w:val="20"/>
          <w:szCs w:val="20"/>
        </w:rPr>
        <w:t xml:space="preserve"> equivalen</w:t>
      </w:r>
      <w:r w:rsidR="00EF54C2">
        <w:rPr>
          <w:rFonts w:ascii="Arial" w:hAnsi="Arial" w:cs="Arial"/>
          <w:sz w:val="20"/>
          <w:szCs w:val="20"/>
        </w:rPr>
        <w:t xml:space="preserve">cia </w:t>
      </w:r>
      <w:r w:rsidR="006C5837">
        <w:rPr>
          <w:rFonts w:ascii="Arial" w:hAnsi="Arial" w:cs="Arial"/>
          <w:sz w:val="20"/>
          <w:szCs w:val="20"/>
        </w:rPr>
        <w:t>utilizando</w:t>
      </w:r>
      <w:r w:rsidR="00EF54C2">
        <w:rPr>
          <w:rFonts w:ascii="Arial" w:hAnsi="Arial" w:cs="Arial"/>
          <w:sz w:val="20"/>
          <w:szCs w:val="20"/>
        </w:rPr>
        <w:t xml:space="preserve"> </w:t>
      </w:r>
      <w:r w:rsidR="00CC2482">
        <w:rPr>
          <w:rFonts w:ascii="Arial" w:hAnsi="Arial" w:cs="Arial"/>
          <w:sz w:val="20"/>
          <w:szCs w:val="20"/>
        </w:rPr>
        <w:t>la prueba antes descrita</w:t>
      </w:r>
      <w:r w:rsidR="00C25F0F">
        <w:rPr>
          <w:rFonts w:ascii="Arial" w:hAnsi="Arial" w:cs="Arial"/>
          <w:sz w:val="20"/>
          <w:szCs w:val="20"/>
        </w:rPr>
        <w:t xml:space="preserve"> (</w:t>
      </w:r>
      <w:r w:rsidR="00C25F0F" w:rsidRPr="00C25F0F">
        <w:rPr>
          <w:rFonts w:ascii="Arial" w:hAnsi="Arial" w:cs="Arial"/>
          <w:i/>
          <w:iCs/>
          <w:sz w:val="20"/>
          <w:szCs w:val="20"/>
        </w:rPr>
        <w:t>P</w:t>
      </w:r>
      <w:r w:rsidR="00C25F0F">
        <w:rPr>
          <w:rFonts w:ascii="Arial" w:hAnsi="Arial" w:cs="Arial"/>
          <w:sz w:val="20"/>
          <w:szCs w:val="20"/>
        </w:rPr>
        <w:t xml:space="preserve"> = 0.7)</w:t>
      </w:r>
      <w:r w:rsidR="00A6654C">
        <w:rPr>
          <w:rFonts w:ascii="Arial" w:hAnsi="Arial" w:cs="Arial"/>
          <w:sz w:val="20"/>
          <w:szCs w:val="20"/>
        </w:rPr>
        <w:t xml:space="preserve"> (</w:t>
      </w:r>
      <w:r w:rsidR="003A0CFB">
        <w:rPr>
          <w:rFonts w:ascii="Arial" w:hAnsi="Arial" w:cs="Arial"/>
          <w:sz w:val="20"/>
          <w:szCs w:val="20"/>
        </w:rPr>
        <w:t>Cuadro</w:t>
      </w:r>
      <w:r w:rsidR="00A6654C">
        <w:rPr>
          <w:rFonts w:ascii="Arial" w:hAnsi="Arial" w:cs="Arial"/>
          <w:sz w:val="20"/>
          <w:szCs w:val="20"/>
        </w:rPr>
        <w:t xml:space="preserve"> 1)</w:t>
      </w:r>
      <w:r w:rsidR="00C25F0F">
        <w:rPr>
          <w:rFonts w:ascii="Arial" w:hAnsi="Arial" w:cs="Arial"/>
          <w:sz w:val="20"/>
          <w:szCs w:val="20"/>
        </w:rPr>
        <w:t>.  La distribución p</w:t>
      </w:r>
      <w:r w:rsidRPr="00D924F6">
        <w:rPr>
          <w:rFonts w:ascii="Arial" w:hAnsi="Arial" w:cs="Arial"/>
          <w:sz w:val="20"/>
          <w:szCs w:val="20"/>
        </w:rPr>
        <w:t xml:space="preserve">or lugar de residencia muestra un gran traslape entre estos dos grupos (Figura </w:t>
      </w:r>
      <w:r w:rsidR="00810DEE">
        <w:rPr>
          <w:rFonts w:ascii="Arial" w:hAnsi="Arial" w:cs="Arial"/>
          <w:sz w:val="20"/>
          <w:szCs w:val="20"/>
        </w:rPr>
        <w:t>1</w:t>
      </w:r>
      <w:r w:rsidRPr="00D924F6">
        <w:rPr>
          <w:rFonts w:ascii="Arial" w:hAnsi="Arial" w:cs="Arial"/>
          <w:sz w:val="20"/>
          <w:szCs w:val="20"/>
        </w:rPr>
        <w:t>).</w:t>
      </w:r>
    </w:p>
    <w:tbl>
      <w:tblPr>
        <w:tblW w:w="9356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1177"/>
        <w:gridCol w:w="1369"/>
        <w:gridCol w:w="148"/>
        <w:gridCol w:w="1542"/>
        <w:gridCol w:w="1041"/>
        <w:gridCol w:w="1385"/>
      </w:tblGrid>
      <w:tr w:rsidR="00D2300D" w:rsidRPr="00A6654C" w14:paraId="2F879EEE" w14:textId="77777777" w:rsidTr="00D2300D">
        <w:trPr>
          <w:trHeight w:val="561"/>
        </w:trPr>
        <w:tc>
          <w:tcPr>
            <w:tcW w:w="9356" w:type="dxa"/>
            <w:gridSpan w:val="8"/>
            <w:tcBorders>
              <w:bottom w:val="double" w:sz="4" w:space="0" w:color="auto"/>
            </w:tcBorders>
            <w:vAlign w:val="center"/>
          </w:tcPr>
          <w:p w14:paraId="2AA24D99" w14:textId="517602A0" w:rsidR="00D2300D" w:rsidRPr="00A6654C" w:rsidRDefault="00D2300D" w:rsidP="00D23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Cuadro </w:t>
            </w:r>
            <w:r w:rsidRPr="00A66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1. Distribución por sexo y grupo de edad de los casos confirmados de dengue y casos febriles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,</w:t>
            </w:r>
            <w:r w:rsidRPr="00A66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atendidos</w:t>
            </w:r>
            <w:r w:rsidRPr="00A665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por los sitios centinela de Tapachula, agosto 2024.</w:t>
            </w:r>
          </w:p>
        </w:tc>
      </w:tr>
      <w:tr w:rsidR="00D2300D" w:rsidRPr="00A6654C" w14:paraId="1F01C9C3" w14:textId="77777777" w:rsidTr="00757F5E">
        <w:trPr>
          <w:trHeight w:val="300"/>
        </w:trPr>
        <w:tc>
          <w:tcPr>
            <w:tcW w:w="1276" w:type="dxa"/>
            <w:tcBorders>
              <w:top w:val="double" w:sz="4" w:space="0" w:color="auto"/>
            </w:tcBorders>
            <w:noWrap/>
            <w:vAlign w:val="bottom"/>
            <w:hideMark/>
          </w:tcPr>
          <w:p w14:paraId="7DF0DE0F" w14:textId="77777777" w:rsidR="00D2300D" w:rsidRPr="00A6654C" w:rsidRDefault="00D2300D" w:rsidP="00A665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964" w:type="dxa"/>
            <w:gridSpan w:val="3"/>
            <w:tcBorders>
              <w:bottom w:val="single" w:sz="4" w:space="0" w:color="auto"/>
            </w:tcBorders>
            <w:noWrap/>
            <w:vAlign w:val="bottom"/>
            <w:hideMark/>
          </w:tcPr>
          <w:p w14:paraId="1C83E056" w14:textId="77777777" w:rsidR="00D2300D" w:rsidRPr="00A6654C" w:rsidRDefault="00D2300D" w:rsidP="00A66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665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Confirmados</w:t>
            </w:r>
          </w:p>
        </w:tc>
        <w:tc>
          <w:tcPr>
            <w:tcW w:w="148" w:type="dxa"/>
          </w:tcPr>
          <w:p w14:paraId="72A4EF29" w14:textId="77777777" w:rsidR="00D2300D" w:rsidRPr="00A6654C" w:rsidRDefault="00D2300D" w:rsidP="00A66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968" w:type="dxa"/>
            <w:gridSpan w:val="3"/>
            <w:noWrap/>
            <w:vAlign w:val="bottom"/>
            <w:hideMark/>
          </w:tcPr>
          <w:p w14:paraId="0A41F287" w14:textId="41A85A81" w:rsidR="00D2300D" w:rsidRPr="00A6654C" w:rsidRDefault="00D2300D" w:rsidP="00A66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665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Febriles</w:t>
            </w:r>
          </w:p>
        </w:tc>
      </w:tr>
      <w:tr w:rsidR="00D2300D" w:rsidRPr="00A6654C" w14:paraId="1EA451F9" w14:textId="77777777" w:rsidTr="00757F5E">
        <w:trPr>
          <w:trHeight w:val="315"/>
        </w:trPr>
        <w:tc>
          <w:tcPr>
            <w:tcW w:w="1276" w:type="dxa"/>
            <w:tcBorders>
              <w:bottom w:val="double" w:sz="4" w:space="0" w:color="auto"/>
            </w:tcBorders>
            <w:noWrap/>
            <w:vAlign w:val="bottom"/>
            <w:hideMark/>
          </w:tcPr>
          <w:p w14:paraId="22A5F178" w14:textId="77777777" w:rsidR="00D2300D" w:rsidRPr="00A6654C" w:rsidRDefault="00D2300D" w:rsidP="00A66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noWrap/>
            <w:vAlign w:val="bottom"/>
            <w:hideMark/>
          </w:tcPr>
          <w:p w14:paraId="532D41D7" w14:textId="73F6D49F" w:rsidR="00D2300D" w:rsidRPr="00A6654C" w:rsidRDefault="00D2300D" w:rsidP="00A66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665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Femenino</w:t>
            </w:r>
            <w:r w:rsidR="00EF54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(%)</w:t>
            </w:r>
          </w:p>
        </w:tc>
        <w:tc>
          <w:tcPr>
            <w:tcW w:w="1177" w:type="dxa"/>
            <w:tcBorders>
              <w:top w:val="single" w:sz="4" w:space="0" w:color="auto"/>
              <w:bottom w:val="double" w:sz="4" w:space="0" w:color="auto"/>
            </w:tcBorders>
            <w:noWrap/>
            <w:vAlign w:val="bottom"/>
            <w:hideMark/>
          </w:tcPr>
          <w:p w14:paraId="0A43A642" w14:textId="77777777" w:rsidR="00D2300D" w:rsidRPr="00A6654C" w:rsidRDefault="00D2300D" w:rsidP="00A66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665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Masculino</w:t>
            </w:r>
          </w:p>
        </w:tc>
        <w:tc>
          <w:tcPr>
            <w:tcW w:w="1369" w:type="dxa"/>
            <w:tcBorders>
              <w:top w:val="single" w:sz="4" w:space="0" w:color="auto"/>
              <w:bottom w:val="double" w:sz="4" w:space="0" w:color="auto"/>
            </w:tcBorders>
            <w:noWrap/>
            <w:vAlign w:val="bottom"/>
            <w:hideMark/>
          </w:tcPr>
          <w:p w14:paraId="604DDA96" w14:textId="19741803" w:rsidR="00D2300D" w:rsidRPr="00A6654C" w:rsidRDefault="00D2300D" w:rsidP="00A66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665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Total</w:t>
            </w:r>
            <w:r w:rsidR="00EF54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(%)</w:t>
            </w:r>
          </w:p>
        </w:tc>
        <w:tc>
          <w:tcPr>
            <w:tcW w:w="148" w:type="dxa"/>
            <w:tcBorders>
              <w:bottom w:val="double" w:sz="4" w:space="0" w:color="auto"/>
            </w:tcBorders>
          </w:tcPr>
          <w:p w14:paraId="608FB32C" w14:textId="77777777" w:rsidR="00D2300D" w:rsidRPr="00A6654C" w:rsidRDefault="00D2300D" w:rsidP="00A66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double" w:sz="4" w:space="0" w:color="auto"/>
            </w:tcBorders>
            <w:noWrap/>
            <w:vAlign w:val="bottom"/>
            <w:hideMark/>
          </w:tcPr>
          <w:p w14:paraId="25C79791" w14:textId="3E70071B" w:rsidR="00D2300D" w:rsidRPr="00A6654C" w:rsidRDefault="00EF54C2" w:rsidP="00A66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665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Femenino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(%)</w:t>
            </w:r>
          </w:p>
        </w:tc>
        <w:tc>
          <w:tcPr>
            <w:tcW w:w="1041" w:type="dxa"/>
            <w:tcBorders>
              <w:top w:val="single" w:sz="4" w:space="0" w:color="auto"/>
              <w:bottom w:val="double" w:sz="4" w:space="0" w:color="auto"/>
            </w:tcBorders>
            <w:noWrap/>
            <w:vAlign w:val="bottom"/>
            <w:hideMark/>
          </w:tcPr>
          <w:p w14:paraId="750E5ECE" w14:textId="77777777" w:rsidR="00D2300D" w:rsidRPr="00A6654C" w:rsidRDefault="00D2300D" w:rsidP="00A66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665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Masculino</w:t>
            </w:r>
          </w:p>
        </w:tc>
        <w:tc>
          <w:tcPr>
            <w:tcW w:w="1385" w:type="dxa"/>
            <w:tcBorders>
              <w:top w:val="single" w:sz="4" w:space="0" w:color="auto"/>
              <w:bottom w:val="double" w:sz="4" w:space="0" w:color="auto"/>
            </w:tcBorders>
            <w:vAlign w:val="bottom"/>
            <w:hideMark/>
          </w:tcPr>
          <w:p w14:paraId="4357E977" w14:textId="77777777" w:rsidR="00D2300D" w:rsidRPr="00A6654C" w:rsidRDefault="00D2300D" w:rsidP="00A66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665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Total</w:t>
            </w:r>
          </w:p>
        </w:tc>
      </w:tr>
      <w:tr w:rsidR="00931660" w:rsidRPr="00A6654C" w14:paraId="48230857" w14:textId="77777777" w:rsidTr="00757F5E">
        <w:trPr>
          <w:trHeight w:val="315"/>
        </w:trPr>
        <w:tc>
          <w:tcPr>
            <w:tcW w:w="1276" w:type="dxa"/>
            <w:noWrap/>
            <w:vAlign w:val="bottom"/>
          </w:tcPr>
          <w:p w14:paraId="71603ECF" w14:textId="4BFAB67D" w:rsidR="00931660" w:rsidRPr="00A6654C" w:rsidRDefault="00B1150D" w:rsidP="00A66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0-18</w:t>
            </w:r>
          </w:p>
        </w:tc>
        <w:tc>
          <w:tcPr>
            <w:tcW w:w="1418" w:type="dxa"/>
            <w:noWrap/>
            <w:vAlign w:val="bottom"/>
          </w:tcPr>
          <w:p w14:paraId="14567D51" w14:textId="2C9DC341" w:rsidR="00931660" w:rsidRPr="00A6654C" w:rsidRDefault="00205BB5" w:rsidP="00A66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</w:t>
            </w:r>
          </w:p>
        </w:tc>
        <w:tc>
          <w:tcPr>
            <w:tcW w:w="1177" w:type="dxa"/>
            <w:noWrap/>
            <w:vAlign w:val="bottom"/>
          </w:tcPr>
          <w:p w14:paraId="5512587A" w14:textId="5E7C5B88" w:rsidR="00931660" w:rsidRPr="00A6654C" w:rsidRDefault="00205BB5" w:rsidP="00A66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14</w:t>
            </w:r>
          </w:p>
        </w:tc>
        <w:tc>
          <w:tcPr>
            <w:tcW w:w="1369" w:type="dxa"/>
            <w:noWrap/>
            <w:vAlign w:val="bottom"/>
          </w:tcPr>
          <w:p w14:paraId="3BD9282C" w14:textId="15C9F499" w:rsidR="00931660" w:rsidRPr="00A6654C" w:rsidRDefault="00205BB5" w:rsidP="00A66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44</w:t>
            </w:r>
            <w:r w:rsidR="009316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r w:rsidR="007E28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(</w:t>
            </w:r>
            <w:proofErr w:type="gramStart"/>
            <w:r w:rsidR="000E504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68.7)</w:t>
            </w:r>
            <w:r w:rsidR="007E28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*</w:t>
            </w:r>
            <w:proofErr w:type="gramEnd"/>
          </w:p>
        </w:tc>
        <w:tc>
          <w:tcPr>
            <w:tcW w:w="148" w:type="dxa"/>
          </w:tcPr>
          <w:p w14:paraId="14E6F063" w14:textId="77777777" w:rsidR="00931660" w:rsidRPr="00A6654C" w:rsidRDefault="00931660" w:rsidP="00A66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542" w:type="dxa"/>
            <w:noWrap/>
            <w:vAlign w:val="bottom"/>
          </w:tcPr>
          <w:p w14:paraId="7AA0B59E" w14:textId="38ACACEE" w:rsidR="00931660" w:rsidRPr="00A6654C" w:rsidRDefault="000E5045" w:rsidP="000E5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77</w:t>
            </w:r>
          </w:p>
        </w:tc>
        <w:tc>
          <w:tcPr>
            <w:tcW w:w="1041" w:type="dxa"/>
            <w:noWrap/>
            <w:vAlign w:val="bottom"/>
          </w:tcPr>
          <w:p w14:paraId="02645C53" w14:textId="70F6E676" w:rsidR="00931660" w:rsidRPr="00A6654C" w:rsidRDefault="000E5045" w:rsidP="00A66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69</w:t>
            </w:r>
          </w:p>
        </w:tc>
        <w:tc>
          <w:tcPr>
            <w:tcW w:w="1385" w:type="dxa"/>
            <w:vAlign w:val="bottom"/>
          </w:tcPr>
          <w:p w14:paraId="5F367B3F" w14:textId="4B87790C" w:rsidR="00931660" w:rsidRPr="00A6654C" w:rsidRDefault="000E5045" w:rsidP="00A66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146</w:t>
            </w:r>
            <w:r w:rsidR="007E28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(</w:t>
            </w: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63.4)</w:t>
            </w:r>
            <w:r w:rsidR="007E28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*</w:t>
            </w:r>
            <w:proofErr w:type="gramEnd"/>
            <w:r w:rsidR="009316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</w:p>
        </w:tc>
      </w:tr>
      <w:tr w:rsidR="00931660" w:rsidRPr="00A6654C" w14:paraId="3E3081BD" w14:textId="77777777" w:rsidTr="00757F5E">
        <w:trPr>
          <w:trHeight w:val="315"/>
        </w:trPr>
        <w:tc>
          <w:tcPr>
            <w:tcW w:w="1276" w:type="dxa"/>
            <w:noWrap/>
            <w:vAlign w:val="bottom"/>
          </w:tcPr>
          <w:p w14:paraId="239C0F86" w14:textId="717A015A" w:rsidR="00931660" w:rsidRDefault="00205BB5" w:rsidP="00A66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+19</w:t>
            </w:r>
          </w:p>
        </w:tc>
        <w:tc>
          <w:tcPr>
            <w:tcW w:w="1418" w:type="dxa"/>
            <w:noWrap/>
            <w:vAlign w:val="bottom"/>
          </w:tcPr>
          <w:p w14:paraId="350C4220" w14:textId="6D6C6DE4" w:rsidR="00931660" w:rsidRPr="00A6654C" w:rsidRDefault="00205BB5" w:rsidP="00A66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13</w:t>
            </w:r>
          </w:p>
        </w:tc>
        <w:tc>
          <w:tcPr>
            <w:tcW w:w="1177" w:type="dxa"/>
            <w:noWrap/>
            <w:vAlign w:val="bottom"/>
          </w:tcPr>
          <w:p w14:paraId="3251932D" w14:textId="51DBA21F" w:rsidR="00931660" w:rsidRPr="00A6654C" w:rsidRDefault="00205BB5" w:rsidP="00A66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1369" w:type="dxa"/>
            <w:noWrap/>
            <w:vAlign w:val="bottom"/>
          </w:tcPr>
          <w:p w14:paraId="7E87FF1C" w14:textId="5C7228B1" w:rsidR="00931660" w:rsidRPr="00A6654C" w:rsidRDefault="00205BB5" w:rsidP="00A66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20</w:t>
            </w:r>
            <w:r w:rsidR="009316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</w:p>
        </w:tc>
        <w:tc>
          <w:tcPr>
            <w:tcW w:w="148" w:type="dxa"/>
          </w:tcPr>
          <w:p w14:paraId="4252C63D" w14:textId="77777777" w:rsidR="00931660" w:rsidRPr="00A6654C" w:rsidRDefault="00931660" w:rsidP="00A66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542" w:type="dxa"/>
            <w:noWrap/>
            <w:vAlign w:val="bottom"/>
          </w:tcPr>
          <w:p w14:paraId="7C8BEFBE" w14:textId="1DA26137" w:rsidR="00931660" w:rsidRPr="00A6654C" w:rsidRDefault="000E5045" w:rsidP="00A66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46</w:t>
            </w:r>
          </w:p>
        </w:tc>
        <w:tc>
          <w:tcPr>
            <w:tcW w:w="1041" w:type="dxa"/>
            <w:noWrap/>
            <w:vAlign w:val="bottom"/>
          </w:tcPr>
          <w:p w14:paraId="1F794735" w14:textId="617B255C" w:rsidR="00931660" w:rsidRPr="00A6654C" w:rsidRDefault="000E5045" w:rsidP="00A66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38</w:t>
            </w:r>
          </w:p>
        </w:tc>
        <w:tc>
          <w:tcPr>
            <w:tcW w:w="1385" w:type="dxa"/>
            <w:vAlign w:val="bottom"/>
          </w:tcPr>
          <w:p w14:paraId="20F44462" w14:textId="77777777" w:rsidR="003F12F9" w:rsidRDefault="003F12F9" w:rsidP="00A66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14:paraId="0AAD8769" w14:textId="07CE5844" w:rsidR="003F12F9" w:rsidRPr="00A6654C" w:rsidRDefault="00205BB5" w:rsidP="007E28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84</w:t>
            </w:r>
          </w:p>
        </w:tc>
      </w:tr>
      <w:tr w:rsidR="00D2300D" w:rsidRPr="00A6654C" w14:paraId="4982C637" w14:textId="77777777" w:rsidTr="00757F5E">
        <w:trPr>
          <w:trHeight w:val="315"/>
        </w:trPr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noWrap/>
            <w:vAlign w:val="bottom"/>
            <w:hideMark/>
          </w:tcPr>
          <w:p w14:paraId="1EC5706C" w14:textId="51061D79" w:rsidR="00D2300D" w:rsidRPr="00A6654C" w:rsidRDefault="00D2300D" w:rsidP="00A66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Total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noWrap/>
            <w:vAlign w:val="bottom"/>
            <w:hideMark/>
          </w:tcPr>
          <w:p w14:paraId="177697A8" w14:textId="7EC2822F" w:rsidR="00D2300D" w:rsidRPr="00A6654C" w:rsidRDefault="00D2300D" w:rsidP="00A66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665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43</w:t>
            </w:r>
            <w:r w:rsidR="009316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(</w:t>
            </w:r>
            <w:r w:rsidR="00BC48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67.</w:t>
            </w:r>
            <w:r w:rsidR="007E28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  <w:r w:rsidR="00BC48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)</w:t>
            </w:r>
          </w:p>
        </w:tc>
        <w:tc>
          <w:tcPr>
            <w:tcW w:w="1177" w:type="dxa"/>
            <w:tcBorders>
              <w:top w:val="double" w:sz="4" w:space="0" w:color="auto"/>
              <w:bottom w:val="double" w:sz="4" w:space="0" w:color="auto"/>
            </w:tcBorders>
            <w:noWrap/>
            <w:vAlign w:val="bottom"/>
            <w:hideMark/>
          </w:tcPr>
          <w:p w14:paraId="3BA4D941" w14:textId="017E3EE7" w:rsidR="00D2300D" w:rsidRPr="00A6654C" w:rsidRDefault="00D2300D" w:rsidP="00A66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665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21</w:t>
            </w:r>
            <w:r w:rsidR="009316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</w:p>
        </w:tc>
        <w:tc>
          <w:tcPr>
            <w:tcW w:w="1369" w:type="dxa"/>
            <w:tcBorders>
              <w:top w:val="double" w:sz="4" w:space="0" w:color="auto"/>
              <w:bottom w:val="double" w:sz="4" w:space="0" w:color="auto"/>
            </w:tcBorders>
            <w:noWrap/>
            <w:vAlign w:val="bottom"/>
            <w:hideMark/>
          </w:tcPr>
          <w:p w14:paraId="3E2F688E" w14:textId="7FB94C52" w:rsidR="00D2300D" w:rsidRPr="00A6654C" w:rsidRDefault="00D2300D" w:rsidP="00A66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665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64 (100</w:t>
            </w:r>
            <w:r w:rsidR="00C25F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.0</w:t>
            </w:r>
            <w:r w:rsidRPr="00A665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)</w:t>
            </w:r>
          </w:p>
        </w:tc>
        <w:tc>
          <w:tcPr>
            <w:tcW w:w="148" w:type="dxa"/>
            <w:tcBorders>
              <w:top w:val="double" w:sz="4" w:space="0" w:color="auto"/>
              <w:bottom w:val="double" w:sz="4" w:space="0" w:color="auto"/>
            </w:tcBorders>
          </w:tcPr>
          <w:p w14:paraId="38F25F7E" w14:textId="77777777" w:rsidR="00D2300D" w:rsidRPr="00A6654C" w:rsidRDefault="00D2300D" w:rsidP="00A66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542" w:type="dxa"/>
            <w:tcBorders>
              <w:top w:val="double" w:sz="4" w:space="0" w:color="auto"/>
              <w:bottom w:val="double" w:sz="4" w:space="0" w:color="auto"/>
            </w:tcBorders>
            <w:noWrap/>
            <w:vAlign w:val="bottom"/>
            <w:hideMark/>
          </w:tcPr>
          <w:p w14:paraId="3BCAF68A" w14:textId="07093732" w:rsidR="00D2300D" w:rsidRPr="00A6654C" w:rsidRDefault="00D2300D" w:rsidP="00A66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665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123</w:t>
            </w:r>
            <w:r w:rsidR="009316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(</w:t>
            </w:r>
            <w:r w:rsidR="00BC48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53.</w:t>
            </w:r>
            <w:r w:rsidR="007E28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  <w:r w:rsidR="00BC48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)</w:t>
            </w: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noWrap/>
            <w:vAlign w:val="bottom"/>
            <w:hideMark/>
          </w:tcPr>
          <w:p w14:paraId="7460D5A2" w14:textId="22EBDCDF" w:rsidR="00D2300D" w:rsidRPr="00A6654C" w:rsidRDefault="00D2300D" w:rsidP="00A66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665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107</w:t>
            </w:r>
          </w:p>
        </w:tc>
        <w:tc>
          <w:tcPr>
            <w:tcW w:w="1385" w:type="dxa"/>
            <w:tcBorders>
              <w:top w:val="double" w:sz="4" w:space="0" w:color="auto"/>
              <w:bottom w:val="double" w:sz="4" w:space="0" w:color="auto"/>
            </w:tcBorders>
            <w:vAlign w:val="bottom"/>
            <w:hideMark/>
          </w:tcPr>
          <w:p w14:paraId="41F0AF52" w14:textId="07971EDB" w:rsidR="00D2300D" w:rsidRPr="00A6654C" w:rsidRDefault="00D2300D" w:rsidP="00A66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665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  <w:r w:rsidR="00F8149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</w:t>
            </w:r>
            <w:r w:rsidRPr="00A665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(100</w:t>
            </w:r>
            <w:r w:rsidR="00C25F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.0</w:t>
            </w:r>
            <w:r w:rsidRPr="00A665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)</w:t>
            </w:r>
          </w:p>
        </w:tc>
      </w:tr>
      <w:tr w:rsidR="00757F5E" w:rsidRPr="00A6654C" w14:paraId="6D2E82E5" w14:textId="77777777" w:rsidTr="0071418F">
        <w:trPr>
          <w:trHeight w:val="315"/>
        </w:trPr>
        <w:tc>
          <w:tcPr>
            <w:tcW w:w="9356" w:type="dxa"/>
            <w:gridSpan w:val="8"/>
            <w:tcBorders>
              <w:top w:val="double" w:sz="4" w:space="0" w:color="auto"/>
            </w:tcBorders>
          </w:tcPr>
          <w:p w14:paraId="76607326" w14:textId="454642F5" w:rsidR="00757F5E" w:rsidRPr="00A6654C" w:rsidRDefault="00757F5E" w:rsidP="00D23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71933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Fuente: Datos de proyecto piloto de vigilancia centinela</w:t>
            </w:r>
          </w:p>
        </w:tc>
      </w:tr>
    </w:tbl>
    <w:p w14:paraId="0E61EB93" w14:textId="23CC3EEA" w:rsidR="00A6654C" w:rsidRDefault="007E2829" w:rsidP="007E282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*valor de </w:t>
      </w:r>
      <w:r w:rsidRPr="007E2829">
        <w:rPr>
          <w:rFonts w:ascii="Arial" w:hAnsi="Arial" w:cs="Arial"/>
          <w:i/>
          <w:iCs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 de chi cuadrada (si no hay diferencias) = 0.4; valor de</w:t>
      </w:r>
      <w:r w:rsidRPr="007E2829">
        <w:rPr>
          <w:rFonts w:ascii="Arial" w:hAnsi="Arial" w:cs="Arial"/>
          <w:i/>
          <w:iCs/>
          <w:sz w:val="20"/>
          <w:szCs w:val="20"/>
        </w:rPr>
        <w:t xml:space="preserve"> P</w:t>
      </w:r>
      <w:r>
        <w:rPr>
          <w:rFonts w:ascii="Arial" w:hAnsi="Arial" w:cs="Arial"/>
          <w:sz w:val="20"/>
          <w:szCs w:val="20"/>
        </w:rPr>
        <w:t xml:space="preserve"> de equivalencia del 10% =0.</w:t>
      </w:r>
      <w:r w:rsidR="002C38E5">
        <w:rPr>
          <w:rFonts w:ascii="Arial" w:hAnsi="Arial" w:cs="Arial"/>
          <w:sz w:val="20"/>
          <w:szCs w:val="20"/>
        </w:rPr>
        <w:t>2</w:t>
      </w:r>
    </w:p>
    <w:p w14:paraId="5ED15718" w14:textId="78C7290A" w:rsidR="007E2829" w:rsidRDefault="007E2829" w:rsidP="00A6654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</w:t>
      </w:r>
      <w:r w:rsidRPr="007E282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valor de </w:t>
      </w:r>
      <w:r w:rsidRPr="007E2829">
        <w:rPr>
          <w:rFonts w:ascii="Arial" w:hAnsi="Arial" w:cs="Arial"/>
          <w:i/>
          <w:iCs/>
          <w:sz w:val="20"/>
          <w:szCs w:val="20"/>
        </w:rPr>
        <w:t xml:space="preserve">P </w:t>
      </w:r>
      <w:r>
        <w:rPr>
          <w:rFonts w:ascii="Arial" w:hAnsi="Arial" w:cs="Arial"/>
          <w:sz w:val="20"/>
          <w:szCs w:val="20"/>
        </w:rPr>
        <w:t>de chi cuadrada (si no hay diferencias) = 0.</w:t>
      </w:r>
      <w:r w:rsidR="002C38E5">
        <w:rPr>
          <w:rFonts w:ascii="Arial" w:hAnsi="Arial" w:cs="Arial"/>
          <w:sz w:val="20"/>
          <w:szCs w:val="20"/>
        </w:rPr>
        <w:t>05</w:t>
      </w:r>
      <w:r>
        <w:rPr>
          <w:rFonts w:ascii="Arial" w:hAnsi="Arial" w:cs="Arial"/>
          <w:sz w:val="20"/>
          <w:szCs w:val="20"/>
        </w:rPr>
        <w:t xml:space="preserve">; valor de </w:t>
      </w:r>
      <w:r w:rsidRPr="007E2829">
        <w:rPr>
          <w:rFonts w:ascii="Arial" w:hAnsi="Arial" w:cs="Arial"/>
          <w:i/>
          <w:iCs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 de equivalencia del 10% =0.</w:t>
      </w:r>
      <w:r w:rsidR="002C38E5">
        <w:rPr>
          <w:rFonts w:ascii="Arial" w:hAnsi="Arial" w:cs="Arial"/>
          <w:sz w:val="20"/>
          <w:szCs w:val="20"/>
        </w:rPr>
        <w:t>7</w:t>
      </w:r>
    </w:p>
    <w:p w14:paraId="63D8F75B" w14:textId="77777777" w:rsidR="00A013D6" w:rsidRDefault="00A013D6" w:rsidP="00A6654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2B118C6" w14:textId="77777777" w:rsidR="00A013D6" w:rsidRDefault="00A013D6" w:rsidP="00A6654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C834739" w14:textId="77777777" w:rsidR="00A013D6" w:rsidRDefault="00A013D6" w:rsidP="00A6654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5066D80" w14:textId="77777777" w:rsidR="00A013D6" w:rsidRDefault="00A013D6" w:rsidP="00A6654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815B370" w14:textId="77777777" w:rsidR="00A013D6" w:rsidRDefault="00A013D6" w:rsidP="00A6654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868FB9" w14:textId="77777777" w:rsidR="00A013D6" w:rsidRDefault="00A013D6" w:rsidP="00A6654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5935432" w14:textId="77777777" w:rsidR="00A013D6" w:rsidRDefault="00A013D6" w:rsidP="00A6654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AF35735" w14:textId="77777777" w:rsidR="002573DF" w:rsidRDefault="002573DF" w:rsidP="00A6654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8625"/>
      </w:tblGrid>
      <w:tr w:rsidR="4A49464A" w:rsidRPr="00571933" w14:paraId="172D6016" w14:textId="77777777" w:rsidTr="4A49464A">
        <w:trPr>
          <w:trHeight w:val="285"/>
        </w:trPr>
        <w:tc>
          <w:tcPr>
            <w:tcW w:w="862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tcMar>
              <w:left w:w="105" w:type="dxa"/>
              <w:right w:w="105" w:type="dxa"/>
            </w:tcMar>
          </w:tcPr>
          <w:p w14:paraId="3165AC17" w14:textId="374FA412" w:rsidR="4A49464A" w:rsidRPr="00571933" w:rsidRDefault="4A49464A" w:rsidP="00A6654C">
            <w:pPr>
              <w:spacing w:line="259" w:lineRule="auto"/>
              <w:jc w:val="both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571933">
              <w:rPr>
                <w:rFonts w:ascii="Arial" w:eastAsia="Aptos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Figura </w:t>
            </w:r>
            <w:r w:rsidR="00351CEA">
              <w:rPr>
                <w:rFonts w:ascii="Arial" w:eastAsia="Aptos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571933">
              <w:rPr>
                <w:rFonts w:ascii="Arial" w:eastAsia="Aptos" w:hAnsi="Arial" w:cs="Arial"/>
                <w:b/>
                <w:bCs/>
                <w:color w:val="000000" w:themeColor="text1"/>
                <w:sz w:val="20"/>
                <w:szCs w:val="20"/>
              </w:rPr>
              <w:t>. Distribución de los casos de enfermedad febril y casos confirmados de dengue por lugar de residencia,</w:t>
            </w:r>
            <w:r w:rsidR="00190230">
              <w:rPr>
                <w:rFonts w:ascii="Arial" w:eastAsia="Aptos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área atendida por los sitios centinela de Tapachula, </w:t>
            </w:r>
            <w:r w:rsidRPr="00571933">
              <w:rPr>
                <w:rFonts w:ascii="Arial" w:eastAsia="Aptos" w:hAnsi="Arial" w:cs="Arial"/>
                <w:b/>
                <w:bCs/>
                <w:color w:val="000000" w:themeColor="text1"/>
                <w:sz w:val="20"/>
                <w:szCs w:val="20"/>
              </w:rPr>
              <w:t>agosto 2024.</w:t>
            </w:r>
          </w:p>
        </w:tc>
      </w:tr>
      <w:tr w:rsidR="4A49464A" w:rsidRPr="00571933" w14:paraId="3C1984C0" w14:textId="77777777" w:rsidTr="4A49464A">
        <w:trPr>
          <w:trHeight w:val="285"/>
        </w:trPr>
        <w:tc>
          <w:tcPr>
            <w:tcW w:w="862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tcMar>
              <w:left w:w="105" w:type="dxa"/>
              <w:right w:w="105" w:type="dxa"/>
            </w:tcMar>
          </w:tcPr>
          <w:p w14:paraId="7922BEEE" w14:textId="218DFC89" w:rsidR="34885527" w:rsidRPr="00571933" w:rsidRDefault="004F462B" w:rsidP="002567D2">
            <w:pPr>
              <w:spacing w:line="259" w:lineRule="auto"/>
              <w:jc w:val="center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ptos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5F1DE451" wp14:editId="3E3CDB7A">
                  <wp:extent cx="5286989" cy="4169764"/>
                  <wp:effectExtent l="0" t="0" r="9525" b="2540"/>
                  <wp:docPr id="2000570751" name="Imagen 1" descr="Map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570751" name="Imagen 1" descr="Mapa&#10;&#10;Descripción generada automáticamente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3010"/>
                          <a:stretch/>
                        </pic:blipFill>
                        <pic:spPr bwMode="auto">
                          <a:xfrm>
                            <a:off x="0" y="0"/>
                            <a:ext cx="5303714" cy="4182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aconcuadrcula"/>
              <w:tblW w:w="4080" w:type="dxa"/>
              <w:jc w:val="center"/>
              <w:tblBorders>
                <w:top w:val="none" w:sz="12" w:space="0" w:color="000000" w:themeColor="text1"/>
                <w:left w:val="none" w:sz="12" w:space="0" w:color="000000" w:themeColor="text1"/>
                <w:bottom w:val="none" w:sz="12" w:space="0" w:color="000000" w:themeColor="text1"/>
                <w:right w:val="none" w:sz="12" w:space="0" w:color="000000" w:themeColor="text1"/>
                <w:insideH w:val="none" w:sz="12" w:space="0" w:color="000000" w:themeColor="text1"/>
                <w:insideV w:val="none" w:sz="12" w:space="0" w:color="000000" w:themeColor="text1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1050"/>
              <w:gridCol w:w="3030"/>
            </w:tblGrid>
            <w:tr w:rsidR="6883F0D4" w:rsidRPr="00571933" w14:paraId="1515060A" w14:textId="77777777" w:rsidTr="77F00D8D">
              <w:trPr>
                <w:trHeight w:val="300"/>
                <w:jc w:val="center"/>
              </w:trPr>
              <w:tc>
                <w:tcPr>
                  <w:tcW w:w="1050" w:type="dxa"/>
                </w:tcPr>
                <w:p w14:paraId="1F197EF0" w14:textId="0840F12B" w:rsidR="6883F0D4" w:rsidRPr="00571933" w:rsidRDefault="00190230" w:rsidP="00A6654C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inline distT="0" distB="0" distL="0" distR="0" wp14:anchorId="3EC95983" wp14:editId="7D2825D9">
                            <wp:extent cx="85090" cy="105410"/>
                            <wp:effectExtent l="8255" t="6985" r="1905" b="1905"/>
                            <wp:docPr id="76261511" name="Oval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090" cy="10541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2">
                                        <a:lumMod val="50000"/>
                                        <a:lumOff val="5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12700">
                                          <a:solidFill>
                                            <a:schemeClr val="accent1">
                                              <a:lumMod val="5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4B21F218" id="Oval 3" o:spid="_x0000_s1026" style="width:6.7pt;height: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" fillcolor="#4e95d9 [1631]" stroked="f" strokecolor="#0a2f40 [1604]" strokeweight="1pt">
                            <v:stroke joinstyle="miter"/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3030" w:type="dxa"/>
                </w:tcPr>
                <w:p w14:paraId="6C21D780" w14:textId="1C7CCB9B" w:rsidR="6883F0D4" w:rsidRPr="00571933" w:rsidRDefault="4652037C" w:rsidP="00A6654C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1933">
                    <w:rPr>
                      <w:rFonts w:ascii="Arial" w:hAnsi="Arial" w:cs="Arial"/>
                      <w:sz w:val="20"/>
                      <w:szCs w:val="20"/>
                    </w:rPr>
                    <w:t>Confirmados</w:t>
                  </w:r>
                </w:p>
              </w:tc>
            </w:tr>
            <w:tr w:rsidR="6883F0D4" w:rsidRPr="00571933" w14:paraId="7DA1BA03" w14:textId="77777777" w:rsidTr="00B74F38">
              <w:trPr>
                <w:trHeight w:val="300"/>
                <w:jc w:val="center"/>
              </w:trPr>
              <w:tc>
                <w:tcPr>
                  <w:tcW w:w="1050" w:type="dxa"/>
                  <w:shd w:val="clear" w:color="auto" w:fill="auto"/>
                </w:tcPr>
                <w:p w14:paraId="5CFFB915" w14:textId="54514C7E" w:rsidR="6883F0D4" w:rsidRPr="00571933" w:rsidRDefault="00190230" w:rsidP="00A6654C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inline distT="0" distB="0" distL="0" distR="0" wp14:anchorId="5F429287" wp14:editId="5FE44C55">
                            <wp:extent cx="76835" cy="87630"/>
                            <wp:effectExtent l="8255" t="6985" r="10160" b="10160"/>
                            <wp:docPr id="203465540" name="Elips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835" cy="8763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900835"/>
                                    </a:solidFill>
                                    <a:ln w="12700">
                                      <a:solidFill>
                                        <a:srgbClr val="900835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oval w14:anchorId="25B7CD07" id="Elipse 1" o:spid="_x0000_s1026" style="width:6.05pt;height: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" fillcolor="#900835" strokecolor="#900835" strokeweight="1pt">
                            <v:stroke joinstyle="miter"/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3030" w:type="dxa"/>
                  <w:shd w:val="clear" w:color="auto" w:fill="auto"/>
                </w:tcPr>
                <w:p w14:paraId="727A502B" w14:textId="434D0366" w:rsidR="6883F0D4" w:rsidRPr="00571933" w:rsidRDefault="1AB0F7D1" w:rsidP="00A6654C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1933">
                    <w:rPr>
                      <w:rFonts w:ascii="Arial" w:hAnsi="Arial" w:cs="Arial"/>
                      <w:sz w:val="20"/>
                      <w:szCs w:val="20"/>
                    </w:rPr>
                    <w:t>Casos con cuadro febril</w:t>
                  </w:r>
                </w:p>
              </w:tc>
            </w:tr>
          </w:tbl>
          <w:p w14:paraId="24972A38" w14:textId="075C97E7" w:rsidR="4A49464A" w:rsidRPr="00571933" w:rsidRDefault="4A49464A" w:rsidP="00A6654C">
            <w:pPr>
              <w:spacing w:line="259" w:lineRule="auto"/>
              <w:jc w:val="both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4A49464A" w:rsidRPr="00571933" w14:paraId="6F4B5089" w14:textId="77777777" w:rsidTr="4A49464A">
        <w:trPr>
          <w:trHeight w:val="285"/>
        </w:trPr>
        <w:tc>
          <w:tcPr>
            <w:tcW w:w="862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tcMar>
              <w:left w:w="105" w:type="dxa"/>
              <w:right w:w="105" w:type="dxa"/>
            </w:tcMar>
          </w:tcPr>
          <w:p w14:paraId="07BFA533" w14:textId="1ED9110A" w:rsidR="4A49464A" w:rsidRPr="00571933" w:rsidRDefault="4A49464A" w:rsidP="00A6654C">
            <w:pPr>
              <w:spacing w:line="259" w:lineRule="auto"/>
              <w:jc w:val="both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571933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Fuente: Datos de proyecto piloto de vigilancia centinela</w:t>
            </w:r>
          </w:p>
        </w:tc>
      </w:tr>
    </w:tbl>
    <w:p w14:paraId="66C1F55F" w14:textId="77777777" w:rsidR="00A013D6" w:rsidRDefault="00A013D6" w:rsidP="00A013D6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08FBC3D4" w14:textId="77777777" w:rsidR="002573DF" w:rsidRDefault="00C379D7" w:rsidP="00A013D6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casos atendidos en las unidades centinela tanto confirmados por dengue como febriles, tienen una distribución similar en cuanto a fecha de solicitud de atención médica</w:t>
      </w:r>
      <w:r w:rsidR="00C539F8">
        <w:rPr>
          <w:rFonts w:ascii="Arial" w:hAnsi="Arial" w:cs="Arial"/>
          <w:sz w:val="20"/>
          <w:szCs w:val="20"/>
        </w:rPr>
        <w:t xml:space="preserve"> y no muestran </w:t>
      </w:r>
      <w:r w:rsidR="0015346A">
        <w:rPr>
          <w:rFonts w:ascii="Arial" w:hAnsi="Arial" w:cs="Arial"/>
          <w:sz w:val="20"/>
          <w:szCs w:val="20"/>
        </w:rPr>
        <w:t xml:space="preserve">un aumento o decremento dentro del período </w:t>
      </w:r>
      <w:r w:rsidR="00617C4D">
        <w:rPr>
          <w:rFonts w:ascii="Arial" w:hAnsi="Arial" w:cs="Arial"/>
          <w:sz w:val="20"/>
          <w:szCs w:val="20"/>
        </w:rPr>
        <w:t>de vigilancia centinela</w:t>
      </w:r>
      <w:r>
        <w:rPr>
          <w:rFonts w:ascii="Arial" w:hAnsi="Arial" w:cs="Arial"/>
          <w:sz w:val="20"/>
          <w:szCs w:val="20"/>
        </w:rPr>
        <w:t xml:space="preserve"> (Figura 3).</w:t>
      </w:r>
      <w:r w:rsidR="002573DF">
        <w:rPr>
          <w:rFonts w:ascii="Arial" w:hAnsi="Arial" w:cs="Arial"/>
          <w:sz w:val="20"/>
          <w:szCs w:val="20"/>
        </w:rPr>
        <w:t xml:space="preserve"> </w:t>
      </w:r>
    </w:p>
    <w:p w14:paraId="5D8CD56B" w14:textId="6F1E699F" w:rsidR="00C379D7" w:rsidRDefault="001570FC" w:rsidP="007024ED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7CC6E45B" wp14:editId="6B44A4A6">
            <wp:extent cx="5654040" cy="3451860"/>
            <wp:effectExtent l="0" t="0" r="3810" b="15240"/>
            <wp:docPr id="102078270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54383F1-6911-52C5-FCC5-A1B7ADCCC2C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FF964AD" w14:textId="42E23D23" w:rsidR="002573DF" w:rsidRDefault="007024ED" w:rsidP="00A013D6">
      <w:pPr>
        <w:spacing w:line="480" w:lineRule="auto"/>
        <w:jc w:val="both"/>
        <w:rPr>
          <w:rFonts w:ascii="Arial" w:eastAsia="Aptos" w:hAnsi="Arial" w:cs="Arial"/>
          <w:color w:val="000000" w:themeColor="text1"/>
          <w:sz w:val="20"/>
          <w:szCs w:val="20"/>
        </w:rPr>
      </w:pPr>
      <w:r w:rsidRPr="00571933">
        <w:rPr>
          <w:rFonts w:ascii="Arial" w:eastAsia="Aptos" w:hAnsi="Arial" w:cs="Arial"/>
          <w:color w:val="000000" w:themeColor="text1"/>
          <w:sz w:val="20"/>
          <w:szCs w:val="20"/>
        </w:rPr>
        <w:t>Fuente: Datos de proyecto piloto de vigilancia centinela</w:t>
      </w:r>
    </w:p>
    <w:p w14:paraId="6147BF5F" w14:textId="68A78F99" w:rsidR="00945F28" w:rsidRDefault="00945F28" w:rsidP="00A013D6">
      <w:pPr>
        <w:spacing w:line="480" w:lineRule="auto"/>
        <w:jc w:val="both"/>
        <w:rPr>
          <w:rFonts w:ascii="Arial" w:eastAsia="Aptos" w:hAnsi="Arial" w:cs="Arial"/>
          <w:color w:val="000000" w:themeColor="text1"/>
          <w:sz w:val="20"/>
          <w:szCs w:val="20"/>
        </w:rPr>
      </w:pPr>
      <w:r w:rsidRPr="00945F28">
        <w:rPr>
          <w:rFonts w:ascii="Arial" w:eastAsia="Aptos" w:hAnsi="Arial" w:cs="Arial"/>
          <w:color w:val="000000" w:themeColor="text1"/>
          <w:sz w:val="20"/>
          <w:szCs w:val="20"/>
        </w:rPr>
        <w:t>Las semejanzas sugieren fuertemente que los casos febriles pudieran ser dengue también.</w:t>
      </w:r>
    </w:p>
    <w:p w14:paraId="4733C31E" w14:textId="74655EF9" w:rsidR="00EF54C2" w:rsidRPr="00571933" w:rsidRDefault="00C25F0F" w:rsidP="00A013D6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programa de control de </w:t>
      </w:r>
      <w:r w:rsidRPr="00C25F0F">
        <w:rPr>
          <w:rFonts w:ascii="Arial" w:hAnsi="Arial" w:cs="Arial"/>
          <w:i/>
          <w:iCs/>
          <w:sz w:val="20"/>
          <w:szCs w:val="20"/>
        </w:rPr>
        <w:t>A</w:t>
      </w:r>
      <w:r w:rsidR="00A013D6">
        <w:rPr>
          <w:rFonts w:ascii="Arial" w:hAnsi="Arial" w:cs="Arial"/>
          <w:i/>
          <w:iCs/>
          <w:sz w:val="20"/>
          <w:szCs w:val="20"/>
        </w:rPr>
        <w:t>edes</w:t>
      </w:r>
      <w:r w:rsidRPr="00C25F0F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C25F0F">
        <w:rPr>
          <w:rFonts w:ascii="Arial" w:hAnsi="Arial" w:cs="Arial"/>
          <w:i/>
          <w:iCs/>
          <w:sz w:val="20"/>
          <w:szCs w:val="20"/>
        </w:rPr>
        <w:t>aegypti</w:t>
      </w:r>
      <w:proofErr w:type="spellEnd"/>
      <w:r>
        <w:rPr>
          <w:rFonts w:ascii="Arial" w:hAnsi="Arial" w:cs="Arial"/>
          <w:sz w:val="20"/>
          <w:szCs w:val="20"/>
        </w:rPr>
        <w:t xml:space="preserve"> en Tapachula cuenta con </w:t>
      </w:r>
      <w:r w:rsidR="00A013D6">
        <w:rPr>
          <w:rFonts w:ascii="Arial" w:hAnsi="Arial" w:cs="Arial"/>
          <w:sz w:val="20"/>
          <w:szCs w:val="20"/>
        </w:rPr>
        <w:t>personal dedicado y presupuesto que lleva a cabo actividades de evaluación de infestación en viviendas, fumigación y control larvario y todo el personal del distrito de salud realiza actividades de educación al público y al personal de salud, utilizando diferentes canales de difusión masiva.</w:t>
      </w:r>
      <w:r w:rsidR="00EF54C2">
        <w:rPr>
          <w:rFonts w:ascii="Arial" w:hAnsi="Arial" w:cs="Arial"/>
          <w:sz w:val="20"/>
          <w:szCs w:val="20"/>
        </w:rPr>
        <w:t xml:space="preserve"> Las actividades se han intensificado desde el inicio de la temporada de lluvias, que en Tapachula se extiende de abril a octubre de cada año. Se continúan con investigaciones de campo que se están llevando a cabo simultáneamente con las actividades de control.</w:t>
      </w:r>
    </w:p>
    <w:p w14:paraId="1E4C8098" w14:textId="38167EFA" w:rsidR="00287BE2" w:rsidRPr="00970442" w:rsidRDefault="00FD574D" w:rsidP="00A6654C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Informado </w:t>
      </w:r>
      <w:r w:rsidR="00712170" w:rsidRPr="003A0CF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por</w:t>
      </w:r>
      <w:r w:rsidR="003A0CFB">
        <w:rPr>
          <w:rFonts w:ascii="Arial" w:eastAsia="Arial" w:hAnsi="Arial" w:cs="Arial"/>
          <w:color w:val="000000" w:themeColor="text1"/>
          <w:sz w:val="20"/>
          <w:szCs w:val="20"/>
        </w:rPr>
        <w:t>:</w:t>
      </w:r>
      <w:r w:rsidR="00712170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287BE2">
        <w:rPr>
          <w:rFonts w:ascii="Arial" w:eastAsia="Arial" w:hAnsi="Arial" w:cs="Arial"/>
          <w:color w:val="000000" w:themeColor="text1"/>
          <w:sz w:val="20"/>
          <w:szCs w:val="20"/>
        </w:rPr>
        <w:t xml:space="preserve">Dra. </w:t>
      </w:r>
      <w:r w:rsidR="00712170" w:rsidRPr="00B74F38">
        <w:rPr>
          <w:rFonts w:ascii="Arial" w:eastAsia="Arial" w:hAnsi="Arial" w:cs="Arial"/>
          <w:color w:val="000000" w:themeColor="text1"/>
          <w:sz w:val="20"/>
          <w:szCs w:val="20"/>
        </w:rPr>
        <w:t>Erika Daniela Barajas Chávez</w:t>
      </w:r>
      <w:r w:rsidR="00287BE2">
        <w:rPr>
          <w:rFonts w:ascii="Arial" w:eastAsia="Arial" w:hAnsi="Arial" w:cs="Arial"/>
          <w:color w:val="000000" w:themeColor="text1"/>
          <w:sz w:val="20"/>
          <w:szCs w:val="20"/>
        </w:rPr>
        <w:t xml:space="preserve"> (Residente 3er año, Epidemiología. Hospital General Tacuba ISSSTE)</w:t>
      </w:r>
      <w:r w:rsidR="00712170">
        <w:rPr>
          <w:rFonts w:ascii="Arial" w:eastAsia="Arial" w:hAnsi="Arial" w:cs="Arial"/>
          <w:color w:val="000000" w:themeColor="text1"/>
          <w:sz w:val="20"/>
          <w:szCs w:val="20"/>
        </w:rPr>
        <w:t xml:space="preserve">, </w:t>
      </w:r>
      <w:r w:rsidR="00287BE2">
        <w:rPr>
          <w:rFonts w:ascii="Arial" w:eastAsia="Arial" w:hAnsi="Arial" w:cs="Arial"/>
          <w:color w:val="000000" w:themeColor="text1"/>
          <w:sz w:val="20"/>
          <w:szCs w:val="20"/>
        </w:rPr>
        <w:t xml:space="preserve">Dra. </w:t>
      </w:r>
      <w:r w:rsidR="00712170" w:rsidRPr="00B74F38">
        <w:rPr>
          <w:rFonts w:ascii="Arial" w:eastAsia="Arial" w:hAnsi="Arial" w:cs="Arial"/>
          <w:color w:val="000000" w:themeColor="text1"/>
          <w:sz w:val="20"/>
          <w:szCs w:val="20"/>
        </w:rPr>
        <w:t>Jessica Citlalli Reyes Garduño</w:t>
      </w:r>
      <w:r w:rsidR="00287BE2">
        <w:rPr>
          <w:rFonts w:ascii="Arial" w:eastAsia="Arial" w:hAnsi="Arial" w:cs="Arial"/>
          <w:color w:val="000000" w:themeColor="text1"/>
          <w:sz w:val="20"/>
          <w:szCs w:val="20"/>
        </w:rPr>
        <w:t xml:space="preserve"> (Residente 3er año, Epidemiología. </w:t>
      </w:r>
      <w:r w:rsidR="00287BE2" w:rsidRPr="00C539F8">
        <w:rPr>
          <w:rFonts w:ascii="Arial" w:eastAsia="Arial" w:hAnsi="Arial" w:cs="Arial"/>
          <w:color w:val="000000" w:themeColor="text1"/>
          <w:sz w:val="20"/>
          <w:szCs w:val="20"/>
        </w:rPr>
        <w:t xml:space="preserve">Hospital General Tacuba ISSSTE), Dra. </w:t>
      </w:r>
      <w:r w:rsidR="00287BE2" w:rsidRPr="003A0CFB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Sandra Caballero (Clínica-Hospital </w:t>
      </w:r>
      <w:r w:rsidR="00287BE2" w:rsidRPr="003A0CFB">
        <w:rPr>
          <w:rFonts w:ascii="Arial" w:hAnsi="Arial" w:cs="Arial"/>
          <w:sz w:val="20"/>
          <w:szCs w:val="20"/>
          <w:lang w:val="pt-BR"/>
        </w:rPr>
        <w:t xml:space="preserve">Roberto </w:t>
      </w:r>
      <w:proofErr w:type="spellStart"/>
      <w:r w:rsidR="00287BE2" w:rsidRPr="003A0CFB">
        <w:rPr>
          <w:rFonts w:ascii="Arial" w:hAnsi="Arial" w:cs="Arial"/>
          <w:sz w:val="20"/>
          <w:szCs w:val="20"/>
          <w:lang w:val="pt-BR"/>
        </w:rPr>
        <w:t>Netter</w:t>
      </w:r>
      <w:proofErr w:type="spellEnd"/>
      <w:r w:rsidR="00287BE2" w:rsidRPr="003A0CFB">
        <w:rPr>
          <w:rFonts w:ascii="Arial" w:hAnsi="Arial" w:cs="Arial"/>
          <w:sz w:val="20"/>
          <w:szCs w:val="20"/>
          <w:lang w:val="pt-BR"/>
        </w:rPr>
        <w:t xml:space="preserve">), Dra. </w:t>
      </w:r>
      <w:proofErr w:type="spellStart"/>
      <w:r w:rsidR="00287BE2" w:rsidRPr="00C539F8">
        <w:rPr>
          <w:rFonts w:ascii="Arial" w:hAnsi="Arial" w:cs="Arial"/>
          <w:sz w:val="20"/>
          <w:szCs w:val="20"/>
          <w:lang w:val="pt-BR"/>
        </w:rPr>
        <w:t>María</w:t>
      </w:r>
      <w:proofErr w:type="spellEnd"/>
      <w:r w:rsidR="00287BE2" w:rsidRPr="00C539F8">
        <w:rPr>
          <w:rFonts w:ascii="Arial" w:hAnsi="Arial" w:cs="Arial"/>
          <w:sz w:val="20"/>
          <w:szCs w:val="20"/>
          <w:lang w:val="pt-BR"/>
        </w:rPr>
        <w:t xml:space="preserve"> Hilda Ramos </w:t>
      </w:r>
      <w:proofErr w:type="spellStart"/>
      <w:r w:rsidR="00287BE2" w:rsidRPr="00C539F8">
        <w:rPr>
          <w:rFonts w:ascii="Arial" w:hAnsi="Arial" w:cs="Arial"/>
          <w:sz w:val="20"/>
          <w:szCs w:val="20"/>
          <w:lang w:val="pt-BR"/>
        </w:rPr>
        <w:t>Vázquez</w:t>
      </w:r>
      <w:proofErr w:type="spellEnd"/>
      <w:r w:rsidR="00287BE2" w:rsidRPr="00C539F8">
        <w:rPr>
          <w:rFonts w:ascii="Arial" w:hAnsi="Arial" w:cs="Arial"/>
          <w:sz w:val="20"/>
          <w:szCs w:val="20"/>
          <w:lang w:val="pt-BR"/>
        </w:rPr>
        <w:t xml:space="preserve">, (Hospital General </w:t>
      </w:r>
      <w:proofErr w:type="spellStart"/>
      <w:r w:rsidR="00287BE2" w:rsidRPr="00C539F8">
        <w:rPr>
          <w:rFonts w:ascii="Arial" w:hAnsi="Arial" w:cs="Arial"/>
          <w:sz w:val="20"/>
          <w:szCs w:val="20"/>
          <w:lang w:val="pt-BR"/>
        </w:rPr>
        <w:t>Tapachula</w:t>
      </w:r>
      <w:proofErr w:type="spellEnd"/>
      <w:r w:rsidR="00287BE2" w:rsidRPr="00C539F8">
        <w:rPr>
          <w:rFonts w:ascii="Arial" w:hAnsi="Arial" w:cs="Arial"/>
          <w:sz w:val="20"/>
          <w:szCs w:val="20"/>
          <w:lang w:val="pt-BR"/>
        </w:rPr>
        <w:t xml:space="preserve">), Dra. </w:t>
      </w:r>
      <w:proofErr w:type="spellStart"/>
      <w:r w:rsidR="00287BE2" w:rsidRPr="00970442">
        <w:rPr>
          <w:rFonts w:ascii="Arial" w:hAnsi="Arial" w:cs="Arial"/>
          <w:sz w:val="20"/>
          <w:szCs w:val="20"/>
          <w:lang w:val="pt-BR"/>
        </w:rPr>
        <w:t>Daena</w:t>
      </w:r>
      <w:proofErr w:type="spellEnd"/>
      <w:r w:rsidR="00287BE2" w:rsidRPr="00970442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="00287BE2" w:rsidRPr="00970442">
        <w:rPr>
          <w:rFonts w:ascii="Arial" w:hAnsi="Arial" w:cs="Arial"/>
          <w:sz w:val="20"/>
          <w:szCs w:val="20"/>
          <w:lang w:val="pt-BR"/>
        </w:rPr>
        <w:t>Kaori</w:t>
      </w:r>
      <w:proofErr w:type="spellEnd"/>
      <w:r w:rsidR="00287BE2" w:rsidRPr="00970442">
        <w:rPr>
          <w:rFonts w:ascii="Arial" w:hAnsi="Arial" w:cs="Arial"/>
          <w:sz w:val="20"/>
          <w:szCs w:val="20"/>
          <w:lang w:val="pt-BR"/>
        </w:rPr>
        <w:t xml:space="preserve"> Romero Moreno, (Hospital General </w:t>
      </w:r>
      <w:proofErr w:type="spellStart"/>
      <w:r w:rsidR="00287BE2" w:rsidRPr="00970442">
        <w:rPr>
          <w:rFonts w:ascii="Arial" w:hAnsi="Arial" w:cs="Arial"/>
          <w:sz w:val="20"/>
          <w:szCs w:val="20"/>
          <w:lang w:val="pt-BR"/>
        </w:rPr>
        <w:t>Tapachula</w:t>
      </w:r>
      <w:proofErr w:type="spellEnd"/>
      <w:r w:rsidR="00287BE2" w:rsidRPr="00970442">
        <w:rPr>
          <w:rFonts w:ascii="Arial" w:hAnsi="Arial" w:cs="Arial"/>
          <w:sz w:val="20"/>
          <w:szCs w:val="20"/>
          <w:lang w:val="pt-BR"/>
        </w:rPr>
        <w:t>)</w:t>
      </w:r>
      <w:r w:rsidR="00F120AC" w:rsidRPr="00970442">
        <w:rPr>
          <w:rFonts w:ascii="Arial" w:hAnsi="Arial" w:cs="Arial"/>
          <w:sz w:val="20"/>
          <w:szCs w:val="20"/>
          <w:lang w:val="pt-BR"/>
        </w:rPr>
        <w:t xml:space="preserve">, Dra. </w:t>
      </w:r>
      <w:r w:rsidR="00F120AC" w:rsidRPr="00970442">
        <w:rPr>
          <w:rFonts w:ascii="Arial" w:hAnsi="Arial" w:cs="Arial"/>
          <w:sz w:val="20"/>
          <w:szCs w:val="20"/>
        </w:rPr>
        <w:t>Rosa Maza López (</w:t>
      </w:r>
      <w:proofErr w:type="gramStart"/>
      <w:r w:rsidR="00970442" w:rsidRPr="00970442">
        <w:rPr>
          <w:rFonts w:ascii="Arial" w:hAnsi="Arial" w:cs="Arial"/>
          <w:sz w:val="20"/>
          <w:szCs w:val="20"/>
        </w:rPr>
        <w:t>Directora</w:t>
      </w:r>
      <w:proofErr w:type="gramEnd"/>
      <w:r w:rsidR="00970442" w:rsidRPr="00970442">
        <w:rPr>
          <w:rFonts w:ascii="Arial" w:hAnsi="Arial" w:cs="Arial"/>
          <w:sz w:val="20"/>
          <w:szCs w:val="20"/>
        </w:rPr>
        <w:t xml:space="preserve"> del Distrito Sanitario VII</w:t>
      </w:r>
      <w:r w:rsidR="00B35EAE">
        <w:rPr>
          <w:rFonts w:ascii="Arial" w:hAnsi="Arial" w:cs="Arial"/>
          <w:sz w:val="20"/>
          <w:szCs w:val="20"/>
        </w:rPr>
        <w:t>- Tapachula,</w:t>
      </w:r>
      <w:r w:rsidR="00970442" w:rsidRPr="00970442">
        <w:rPr>
          <w:rFonts w:ascii="Arial" w:hAnsi="Arial" w:cs="Arial"/>
          <w:sz w:val="20"/>
          <w:szCs w:val="20"/>
        </w:rPr>
        <w:t xml:space="preserve"> de la Secretaría de</w:t>
      </w:r>
      <w:r w:rsidR="00970442">
        <w:rPr>
          <w:rFonts w:ascii="Arial" w:hAnsi="Arial" w:cs="Arial"/>
          <w:sz w:val="20"/>
          <w:szCs w:val="20"/>
        </w:rPr>
        <w:t xml:space="preserve"> Salud</w:t>
      </w:r>
      <w:r w:rsidR="00B35EAE">
        <w:rPr>
          <w:rFonts w:ascii="Arial" w:hAnsi="Arial" w:cs="Arial"/>
          <w:sz w:val="20"/>
          <w:szCs w:val="20"/>
        </w:rPr>
        <w:t>).</w:t>
      </w:r>
    </w:p>
    <w:p w14:paraId="0854A98A" w14:textId="77777777" w:rsidR="00205BB5" w:rsidRPr="00970442" w:rsidRDefault="00205BB5" w:rsidP="00A6654C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1534DBE4" w14:textId="72A59C2B" w:rsidR="00190230" w:rsidRDefault="00287BE2" w:rsidP="00A6654C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3A0CFB">
        <w:rPr>
          <w:rFonts w:ascii="Arial" w:hAnsi="Arial" w:cs="Arial"/>
          <w:b/>
          <w:bCs/>
          <w:sz w:val="20"/>
          <w:szCs w:val="20"/>
        </w:rPr>
        <w:t>Nota Editorial</w:t>
      </w:r>
      <w:r w:rsidR="003A0CFB" w:rsidRPr="003A0CFB"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 </w:t>
      </w:r>
      <w:r w:rsidR="00190230" w:rsidRPr="00190230">
        <w:rPr>
          <w:rFonts w:ascii="Arial" w:hAnsi="Arial" w:cs="Arial"/>
          <w:sz w:val="20"/>
          <w:szCs w:val="20"/>
        </w:rPr>
        <w:t>En México, l</w:t>
      </w:r>
      <w:r w:rsidR="00190230">
        <w:rPr>
          <w:rFonts w:ascii="Arial" w:hAnsi="Arial" w:cs="Arial"/>
          <w:sz w:val="20"/>
          <w:szCs w:val="20"/>
        </w:rPr>
        <w:t>a notificación</w:t>
      </w:r>
      <w:r w:rsidR="00190230" w:rsidRPr="00190230">
        <w:rPr>
          <w:rFonts w:ascii="Arial" w:hAnsi="Arial" w:cs="Arial"/>
          <w:sz w:val="20"/>
          <w:szCs w:val="20"/>
        </w:rPr>
        <w:t xml:space="preserve"> del dengue data del año 1941, cuando se notificaron 6</w:t>
      </w:r>
      <w:r w:rsidR="00190230">
        <w:rPr>
          <w:rFonts w:ascii="Arial" w:hAnsi="Arial" w:cs="Arial"/>
          <w:sz w:val="20"/>
          <w:szCs w:val="20"/>
        </w:rPr>
        <w:t>,</w:t>
      </w:r>
      <w:r w:rsidR="00190230" w:rsidRPr="00190230">
        <w:rPr>
          <w:rFonts w:ascii="Arial" w:hAnsi="Arial" w:cs="Arial"/>
          <w:sz w:val="20"/>
          <w:szCs w:val="20"/>
        </w:rPr>
        <w:t>955 casos y una tasa de 34.4 por cada 100</w:t>
      </w:r>
      <w:r w:rsidR="003A0CFB">
        <w:rPr>
          <w:rFonts w:ascii="Arial" w:hAnsi="Arial" w:cs="Arial"/>
          <w:sz w:val="20"/>
          <w:szCs w:val="20"/>
        </w:rPr>
        <w:t>,</w:t>
      </w:r>
      <w:r w:rsidR="00190230" w:rsidRPr="00190230">
        <w:rPr>
          <w:rFonts w:ascii="Arial" w:hAnsi="Arial" w:cs="Arial"/>
          <w:sz w:val="20"/>
          <w:szCs w:val="20"/>
        </w:rPr>
        <w:t>000</w:t>
      </w:r>
      <w:r w:rsidR="003A0CFB">
        <w:rPr>
          <w:rFonts w:ascii="Arial" w:hAnsi="Arial" w:cs="Arial"/>
          <w:sz w:val="20"/>
          <w:szCs w:val="20"/>
        </w:rPr>
        <w:t xml:space="preserve"> [3]</w:t>
      </w:r>
      <w:r w:rsidR="00190230" w:rsidRPr="00190230">
        <w:rPr>
          <w:rFonts w:ascii="Arial" w:hAnsi="Arial" w:cs="Arial"/>
          <w:sz w:val="20"/>
          <w:szCs w:val="20"/>
        </w:rPr>
        <w:t xml:space="preserve">. </w:t>
      </w:r>
      <w:r w:rsidR="00190230">
        <w:rPr>
          <w:rFonts w:ascii="Arial" w:hAnsi="Arial" w:cs="Arial"/>
          <w:sz w:val="20"/>
          <w:szCs w:val="20"/>
        </w:rPr>
        <w:t xml:space="preserve">En 1954 se declaró erradicado en México el vector de la fiebre amarilla y el dengue, el </w:t>
      </w:r>
      <w:proofErr w:type="spellStart"/>
      <w:r w:rsidR="00190230" w:rsidRPr="00A6654C">
        <w:rPr>
          <w:rFonts w:ascii="Arial" w:hAnsi="Arial" w:cs="Arial"/>
          <w:i/>
          <w:iCs/>
          <w:sz w:val="20"/>
          <w:szCs w:val="20"/>
        </w:rPr>
        <w:t>Ae</w:t>
      </w:r>
      <w:proofErr w:type="spellEnd"/>
      <w:r w:rsidR="00A013D6">
        <w:rPr>
          <w:rFonts w:ascii="Arial" w:hAnsi="Arial" w:cs="Arial"/>
          <w:i/>
          <w:iCs/>
          <w:sz w:val="20"/>
          <w:szCs w:val="20"/>
        </w:rPr>
        <w:t>.</w:t>
      </w:r>
      <w:r w:rsidR="00190230" w:rsidRPr="00A6654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190230" w:rsidRPr="00A6654C">
        <w:rPr>
          <w:rFonts w:ascii="Arial" w:hAnsi="Arial" w:cs="Arial"/>
          <w:i/>
          <w:iCs/>
          <w:sz w:val="20"/>
          <w:szCs w:val="20"/>
        </w:rPr>
        <w:t>aegypti</w:t>
      </w:r>
      <w:proofErr w:type="spellEnd"/>
      <w:r w:rsidR="00190230">
        <w:rPr>
          <w:rFonts w:ascii="Arial" w:hAnsi="Arial" w:cs="Arial"/>
          <w:sz w:val="20"/>
          <w:szCs w:val="20"/>
        </w:rPr>
        <w:t xml:space="preserve">. Luego de la </w:t>
      </w:r>
      <w:r w:rsidR="00190230" w:rsidRPr="00190230">
        <w:rPr>
          <w:rFonts w:ascii="Arial" w:hAnsi="Arial" w:cs="Arial"/>
          <w:sz w:val="20"/>
          <w:szCs w:val="20"/>
        </w:rPr>
        <w:t>reintroducción</w:t>
      </w:r>
      <w:r w:rsidR="00190230">
        <w:rPr>
          <w:rFonts w:ascii="Arial" w:hAnsi="Arial" w:cs="Arial"/>
          <w:sz w:val="20"/>
          <w:szCs w:val="20"/>
        </w:rPr>
        <w:t xml:space="preserve"> del dengue</w:t>
      </w:r>
      <w:r w:rsidR="00190230" w:rsidRPr="00190230">
        <w:rPr>
          <w:rFonts w:ascii="Arial" w:hAnsi="Arial" w:cs="Arial"/>
          <w:sz w:val="20"/>
          <w:szCs w:val="20"/>
        </w:rPr>
        <w:t xml:space="preserve"> en</w:t>
      </w:r>
      <w:r w:rsidR="00190230">
        <w:rPr>
          <w:rFonts w:ascii="Arial" w:hAnsi="Arial" w:cs="Arial"/>
          <w:sz w:val="20"/>
          <w:szCs w:val="20"/>
        </w:rPr>
        <w:t xml:space="preserve"> México, precisamente en</w:t>
      </w:r>
      <w:r w:rsidR="00190230" w:rsidRPr="00190230">
        <w:rPr>
          <w:rFonts w:ascii="Arial" w:hAnsi="Arial" w:cs="Arial"/>
          <w:sz w:val="20"/>
          <w:szCs w:val="20"/>
        </w:rPr>
        <w:t xml:space="preserve"> Tapachula en 1978-1980 </w:t>
      </w:r>
      <w:r w:rsidR="003A0CFB">
        <w:rPr>
          <w:rFonts w:ascii="Arial" w:hAnsi="Arial" w:cs="Arial"/>
          <w:sz w:val="20"/>
          <w:szCs w:val="20"/>
        </w:rPr>
        <w:t>[4]</w:t>
      </w:r>
      <w:r w:rsidR="00190230">
        <w:rPr>
          <w:rFonts w:ascii="Arial" w:hAnsi="Arial" w:cs="Arial"/>
          <w:sz w:val="20"/>
          <w:szCs w:val="20"/>
        </w:rPr>
        <w:t>, el dengue</w:t>
      </w:r>
      <w:r w:rsidR="00190230" w:rsidRPr="00190230">
        <w:rPr>
          <w:rFonts w:ascii="Arial" w:hAnsi="Arial" w:cs="Arial"/>
          <w:sz w:val="20"/>
          <w:szCs w:val="20"/>
        </w:rPr>
        <w:t xml:space="preserve"> se ha convertido en una endemia causando miles de casos</w:t>
      </w:r>
      <w:r w:rsidR="00A013D6">
        <w:rPr>
          <w:rFonts w:ascii="Arial" w:hAnsi="Arial" w:cs="Arial"/>
          <w:sz w:val="20"/>
          <w:szCs w:val="20"/>
        </w:rPr>
        <w:t xml:space="preserve"> y</w:t>
      </w:r>
      <w:r w:rsidR="00190230" w:rsidRPr="00190230">
        <w:rPr>
          <w:rFonts w:ascii="Arial" w:hAnsi="Arial" w:cs="Arial"/>
          <w:sz w:val="20"/>
          <w:szCs w:val="20"/>
        </w:rPr>
        <w:t xml:space="preserve"> de manera creciente </w:t>
      </w:r>
      <w:r w:rsidR="00A013D6">
        <w:rPr>
          <w:rFonts w:ascii="Arial" w:hAnsi="Arial" w:cs="Arial"/>
          <w:sz w:val="20"/>
          <w:szCs w:val="20"/>
        </w:rPr>
        <w:t xml:space="preserve">más </w:t>
      </w:r>
      <w:r w:rsidR="00190230" w:rsidRPr="00190230">
        <w:rPr>
          <w:rFonts w:ascii="Arial" w:hAnsi="Arial" w:cs="Arial"/>
          <w:sz w:val="20"/>
          <w:szCs w:val="20"/>
        </w:rPr>
        <w:t>casos de dengue grave</w:t>
      </w:r>
      <w:r w:rsidR="00A013D6">
        <w:rPr>
          <w:rFonts w:ascii="Arial" w:hAnsi="Arial" w:cs="Arial"/>
          <w:sz w:val="20"/>
          <w:szCs w:val="20"/>
        </w:rPr>
        <w:t>, particularmente en niños</w:t>
      </w:r>
      <w:r w:rsidR="00190230" w:rsidRPr="00190230">
        <w:rPr>
          <w:rFonts w:ascii="Arial" w:hAnsi="Arial" w:cs="Arial"/>
          <w:sz w:val="20"/>
          <w:szCs w:val="20"/>
        </w:rPr>
        <w:t>. Mientras que la mayoría de los casos</w:t>
      </w:r>
      <w:r w:rsidR="00A013D6">
        <w:rPr>
          <w:rFonts w:ascii="Arial" w:hAnsi="Arial" w:cs="Arial"/>
          <w:sz w:val="20"/>
          <w:szCs w:val="20"/>
        </w:rPr>
        <w:t xml:space="preserve"> de dengue</w:t>
      </w:r>
      <w:r w:rsidR="00190230" w:rsidRPr="00190230">
        <w:rPr>
          <w:rFonts w:ascii="Arial" w:hAnsi="Arial" w:cs="Arial"/>
          <w:sz w:val="20"/>
          <w:szCs w:val="20"/>
        </w:rPr>
        <w:t xml:space="preserve"> entre 1978-1980 </w:t>
      </w:r>
      <w:r w:rsidR="00A013D6">
        <w:rPr>
          <w:rFonts w:ascii="Arial" w:hAnsi="Arial" w:cs="Arial"/>
          <w:sz w:val="20"/>
          <w:szCs w:val="20"/>
        </w:rPr>
        <w:t>ocurri</w:t>
      </w:r>
      <w:r w:rsidR="00190230" w:rsidRPr="00190230">
        <w:rPr>
          <w:rFonts w:ascii="Arial" w:hAnsi="Arial" w:cs="Arial"/>
          <w:sz w:val="20"/>
          <w:szCs w:val="20"/>
        </w:rPr>
        <w:t xml:space="preserve">eron en adultos, actualmente la incidencia es mayor en menores de 15 años (Figura </w:t>
      </w:r>
      <w:r w:rsidR="009F1592">
        <w:rPr>
          <w:rFonts w:ascii="Arial" w:hAnsi="Arial" w:cs="Arial"/>
          <w:sz w:val="20"/>
          <w:szCs w:val="20"/>
        </w:rPr>
        <w:t>4</w:t>
      </w:r>
      <w:r w:rsidR="00190230" w:rsidRPr="00190230">
        <w:rPr>
          <w:rFonts w:ascii="Arial" w:hAnsi="Arial" w:cs="Arial"/>
          <w:sz w:val="20"/>
          <w:szCs w:val="20"/>
        </w:rPr>
        <w:t>)</w:t>
      </w:r>
      <w:r w:rsidR="00A013D6">
        <w:rPr>
          <w:rFonts w:ascii="Arial" w:hAnsi="Arial" w:cs="Arial"/>
          <w:sz w:val="20"/>
          <w:szCs w:val="20"/>
        </w:rPr>
        <w:t xml:space="preserve">. </w:t>
      </w:r>
      <w:r w:rsidR="00190230" w:rsidRPr="00190230">
        <w:rPr>
          <w:rFonts w:ascii="Arial" w:hAnsi="Arial" w:cs="Arial"/>
          <w:sz w:val="20"/>
          <w:szCs w:val="20"/>
        </w:rPr>
        <w:t xml:space="preserve"> Esta figura muestra un desplazamiento a la izquierda de la edad de infección,</w:t>
      </w:r>
      <w:r w:rsidR="00190230">
        <w:rPr>
          <w:rFonts w:ascii="Arial" w:hAnsi="Arial" w:cs="Arial"/>
          <w:sz w:val="20"/>
          <w:szCs w:val="20"/>
        </w:rPr>
        <w:t xml:space="preserve"> es decir entre niños,</w:t>
      </w:r>
      <w:r w:rsidR="00190230" w:rsidRPr="00190230">
        <w:rPr>
          <w:rFonts w:ascii="Arial" w:hAnsi="Arial" w:cs="Arial"/>
          <w:sz w:val="20"/>
          <w:szCs w:val="20"/>
        </w:rPr>
        <w:t xml:space="preserve"> indicando una incidencia sostenida </w:t>
      </w:r>
      <w:r w:rsidR="00190230">
        <w:rPr>
          <w:rFonts w:ascii="Arial" w:hAnsi="Arial" w:cs="Arial"/>
          <w:sz w:val="20"/>
          <w:szCs w:val="20"/>
        </w:rPr>
        <w:t>y que aumenta la</w:t>
      </w:r>
      <w:r w:rsidR="00190230" w:rsidRPr="00190230">
        <w:rPr>
          <w:rFonts w:ascii="Arial" w:hAnsi="Arial" w:cs="Arial"/>
          <w:sz w:val="20"/>
          <w:szCs w:val="20"/>
        </w:rPr>
        <w:t xml:space="preserve"> inmunidad </w:t>
      </w:r>
      <w:r w:rsidR="00190230">
        <w:rPr>
          <w:rFonts w:ascii="Arial" w:hAnsi="Arial" w:cs="Arial"/>
          <w:sz w:val="20"/>
          <w:szCs w:val="20"/>
        </w:rPr>
        <w:t>con la</w:t>
      </w:r>
      <w:r w:rsidR="00190230" w:rsidRPr="00190230">
        <w:rPr>
          <w:rFonts w:ascii="Arial" w:hAnsi="Arial" w:cs="Arial"/>
          <w:sz w:val="20"/>
          <w:szCs w:val="20"/>
        </w:rPr>
        <w:t xml:space="preserve"> edad.  </w:t>
      </w:r>
      <w:r w:rsidR="00A013D6">
        <w:rPr>
          <w:rFonts w:ascii="Arial" w:hAnsi="Arial" w:cs="Arial"/>
          <w:sz w:val="20"/>
          <w:szCs w:val="20"/>
        </w:rPr>
        <w:t xml:space="preserve">El programa de control de </w:t>
      </w:r>
      <w:proofErr w:type="spellStart"/>
      <w:r w:rsidR="00A013D6" w:rsidRPr="00A013D6">
        <w:rPr>
          <w:rFonts w:ascii="Arial" w:hAnsi="Arial" w:cs="Arial"/>
          <w:i/>
          <w:iCs/>
          <w:sz w:val="20"/>
          <w:szCs w:val="20"/>
        </w:rPr>
        <w:t>Ae</w:t>
      </w:r>
      <w:proofErr w:type="spellEnd"/>
      <w:r w:rsidR="00A013D6" w:rsidRPr="00A013D6">
        <w:rPr>
          <w:rFonts w:ascii="Arial" w:hAnsi="Arial" w:cs="Arial"/>
          <w:i/>
          <w:iCs/>
          <w:sz w:val="20"/>
          <w:szCs w:val="20"/>
        </w:rPr>
        <w:t xml:space="preserve">. </w:t>
      </w:r>
      <w:proofErr w:type="spellStart"/>
      <w:r w:rsidR="00A013D6" w:rsidRPr="00A013D6">
        <w:rPr>
          <w:rFonts w:ascii="Arial" w:hAnsi="Arial" w:cs="Arial"/>
          <w:i/>
          <w:iCs/>
          <w:sz w:val="20"/>
          <w:szCs w:val="20"/>
        </w:rPr>
        <w:t>aegypti</w:t>
      </w:r>
      <w:proofErr w:type="spellEnd"/>
      <w:r w:rsidR="00A013D6">
        <w:rPr>
          <w:rFonts w:ascii="Arial" w:hAnsi="Arial" w:cs="Arial"/>
          <w:sz w:val="20"/>
          <w:szCs w:val="20"/>
        </w:rPr>
        <w:t xml:space="preserve"> debe fortalecerse de manera </w:t>
      </w:r>
      <w:proofErr w:type="spellStart"/>
      <w:r w:rsidR="00A013D6">
        <w:rPr>
          <w:rFonts w:ascii="Arial" w:hAnsi="Arial" w:cs="Arial"/>
          <w:sz w:val="20"/>
          <w:szCs w:val="20"/>
        </w:rPr>
        <w:t>contínua</w:t>
      </w:r>
      <w:proofErr w:type="spellEnd"/>
      <w:r w:rsidR="00A013D6">
        <w:rPr>
          <w:rFonts w:ascii="Arial" w:hAnsi="Arial" w:cs="Arial"/>
          <w:sz w:val="20"/>
          <w:szCs w:val="20"/>
        </w:rPr>
        <w:t>, explorar enfoques innovativos</w:t>
      </w:r>
      <w:r w:rsidR="00B46902">
        <w:rPr>
          <w:rFonts w:ascii="Arial" w:hAnsi="Arial" w:cs="Arial"/>
          <w:sz w:val="20"/>
          <w:szCs w:val="20"/>
        </w:rPr>
        <w:t xml:space="preserve"> y atendiendo a las recomendaciones de la Organización Mundial de la Salud según lo cual debe haber un </w:t>
      </w:r>
      <w:r w:rsidR="00B46902" w:rsidRPr="00B46902">
        <w:rPr>
          <w:rFonts w:ascii="Arial" w:hAnsi="Arial" w:cs="Arial"/>
          <w:sz w:val="20"/>
          <w:szCs w:val="20"/>
        </w:rPr>
        <w:t xml:space="preserve">"análisis en tiempo real de sus datos epidemiológicos, clínicos, de laboratorio y entomológicos, así como la generación de informes y boletines automatizados de las enfermedades transmitidas por </w:t>
      </w:r>
      <w:proofErr w:type="spellStart"/>
      <w:r w:rsidR="00B46902" w:rsidRPr="00B46902">
        <w:rPr>
          <w:rFonts w:ascii="Arial" w:hAnsi="Arial" w:cs="Arial"/>
          <w:i/>
          <w:iCs/>
          <w:sz w:val="20"/>
          <w:szCs w:val="20"/>
        </w:rPr>
        <w:t>Ae</w:t>
      </w:r>
      <w:proofErr w:type="spellEnd"/>
      <w:r w:rsidR="00B46902" w:rsidRPr="00B46902">
        <w:rPr>
          <w:rFonts w:ascii="Arial" w:hAnsi="Arial" w:cs="Arial"/>
          <w:i/>
          <w:iCs/>
          <w:sz w:val="20"/>
          <w:szCs w:val="20"/>
        </w:rPr>
        <w:t xml:space="preserve">. </w:t>
      </w:r>
      <w:proofErr w:type="spellStart"/>
      <w:r w:rsidR="00B46902" w:rsidRPr="00B46902">
        <w:rPr>
          <w:rFonts w:ascii="Arial" w:hAnsi="Arial" w:cs="Arial"/>
          <w:i/>
          <w:iCs/>
          <w:sz w:val="20"/>
          <w:szCs w:val="20"/>
        </w:rPr>
        <w:t>aegypti</w:t>
      </w:r>
      <w:proofErr w:type="spellEnd"/>
      <w:r w:rsidR="00B46902" w:rsidRPr="00B46902">
        <w:rPr>
          <w:rFonts w:ascii="Arial" w:hAnsi="Arial" w:cs="Arial"/>
          <w:sz w:val="20"/>
          <w:szCs w:val="20"/>
        </w:rPr>
        <w:t xml:space="preserve">" </w:t>
      </w:r>
      <w:r w:rsidR="00B46902">
        <w:rPr>
          <w:rFonts w:ascii="Arial" w:eastAsia="Arial" w:hAnsi="Arial" w:cs="Arial"/>
          <w:color w:val="000000" w:themeColor="text1"/>
          <w:sz w:val="20"/>
          <w:szCs w:val="20"/>
        </w:rPr>
        <w:t>[5].</w:t>
      </w:r>
    </w:p>
    <w:p w14:paraId="2F17C5B8" w14:textId="53069570" w:rsidR="00190230" w:rsidRPr="00190230" w:rsidRDefault="00190230" w:rsidP="00A6654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7E46EF4" w14:textId="6FEC093D" w:rsidR="00190230" w:rsidRPr="00190230" w:rsidRDefault="00CA6F62" w:rsidP="00CA6F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3ACB840" wp14:editId="54EB828E">
            <wp:extent cx="4549077" cy="3306332"/>
            <wp:effectExtent l="0" t="0" r="4445" b="8890"/>
            <wp:docPr id="857453440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92" cy="33160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4ED515" w14:textId="0181582B" w:rsidR="00287BE2" w:rsidRDefault="00190230" w:rsidP="00A6654C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00190230">
        <w:rPr>
          <w:rFonts w:ascii="Arial" w:hAnsi="Arial" w:cs="Arial"/>
          <w:sz w:val="20"/>
          <w:szCs w:val="20"/>
        </w:rPr>
        <w:t>Fuente: DGE, SUAVE, consultado septiembre 2024.  Carrada y cols. 1984</w:t>
      </w:r>
    </w:p>
    <w:p w14:paraId="6C8972C0" w14:textId="77777777" w:rsidR="00287BE2" w:rsidRDefault="00287BE2" w:rsidP="00A6654C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65FF762" w14:textId="56A340D1" w:rsidR="00712170" w:rsidRDefault="00D2300D" w:rsidP="00D2300D">
      <w:pPr>
        <w:spacing w:after="0" w:line="48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lastRenderedPageBreak/>
        <w:t>Los hallazgos de las epidemiólogas en su trabajo de campo en Tapachula las similitudes entre los casos febriles y los confirmados en persona, lugar y tiempo sugiere que se trata de una sola enfermedad, el dengue</w:t>
      </w:r>
      <w:r w:rsidR="00D52810">
        <w:rPr>
          <w:rFonts w:ascii="Arial" w:eastAsia="Arial" w:hAnsi="Arial" w:cs="Arial"/>
          <w:color w:val="000000" w:themeColor="text1"/>
          <w:sz w:val="20"/>
          <w:szCs w:val="20"/>
        </w:rPr>
        <w:t>.</w:t>
      </w:r>
      <w:r w:rsidR="00383634">
        <w:rPr>
          <w:rFonts w:ascii="Arial" w:eastAsia="Arial" w:hAnsi="Arial" w:cs="Arial"/>
          <w:color w:val="000000" w:themeColor="text1"/>
          <w:sz w:val="20"/>
          <w:szCs w:val="20"/>
        </w:rPr>
        <w:t xml:space="preserve"> No se excluye, pero es poco probable que estuvieran circulando</w:t>
      </w:r>
      <w:r w:rsidR="00D52810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383634">
        <w:rPr>
          <w:rFonts w:ascii="Arial" w:eastAsia="Arial" w:hAnsi="Arial" w:cs="Arial"/>
          <w:color w:val="000000" w:themeColor="text1"/>
          <w:sz w:val="20"/>
          <w:szCs w:val="20"/>
        </w:rPr>
        <w:t xml:space="preserve">otros </w:t>
      </w:r>
      <w:proofErr w:type="spellStart"/>
      <w:r w:rsidR="00383634">
        <w:rPr>
          <w:rFonts w:ascii="Arial" w:eastAsia="Arial" w:hAnsi="Arial" w:cs="Arial"/>
          <w:color w:val="000000" w:themeColor="text1"/>
          <w:sz w:val="20"/>
          <w:szCs w:val="20"/>
        </w:rPr>
        <w:t>arbovirus</w:t>
      </w:r>
      <w:proofErr w:type="spellEnd"/>
      <w:r w:rsidR="00383634">
        <w:rPr>
          <w:rFonts w:ascii="Arial" w:eastAsia="Arial" w:hAnsi="Arial" w:cs="Arial"/>
          <w:color w:val="000000" w:themeColor="text1"/>
          <w:sz w:val="20"/>
          <w:szCs w:val="20"/>
        </w:rPr>
        <w:t xml:space="preserve"> como </w:t>
      </w:r>
      <w:proofErr w:type="spellStart"/>
      <w:r w:rsidR="00383634">
        <w:rPr>
          <w:rFonts w:ascii="Arial" w:eastAsia="Arial" w:hAnsi="Arial" w:cs="Arial"/>
          <w:color w:val="000000" w:themeColor="text1"/>
          <w:sz w:val="20"/>
          <w:szCs w:val="20"/>
        </w:rPr>
        <w:t>Mayaro</w:t>
      </w:r>
      <w:proofErr w:type="spellEnd"/>
      <w:r w:rsidR="00383634">
        <w:rPr>
          <w:rFonts w:ascii="Arial" w:eastAsia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="00383634">
        <w:rPr>
          <w:rFonts w:ascii="Arial" w:eastAsia="Arial" w:hAnsi="Arial" w:cs="Arial"/>
          <w:color w:val="000000" w:themeColor="text1"/>
          <w:sz w:val="20"/>
          <w:szCs w:val="20"/>
        </w:rPr>
        <w:t>Oropouche</w:t>
      </w:r>
      <w:proofErr w:type="spellEnd"/>
      <w:r w:rsidR="00383634">
        <w:rPr>
          <w:rFonts w:ascii="Arial" w:eastAsia="Arial" w:hAnsi="Arial" w:cs="Arial"/>
          <w:color w:val="000000" w:themeColor="text1"/>
          <w:sz w:val="20"/>
          <w:szCs w:val="20"/>
        </w:rPr>
        <w:t xml:space="preserve">, o fiebre amarilla. En estudios </w:t>
      </w:r>
      <w:proofErr w:type="spellStart"/>
      <w:r w:rsidR="005B641E">
        <w:rPr>
          <w:rFonts w:ascii="Arial" w:eastAsia="Arial" w:hAnsi="Arial" w:cs="Arial"/>
          <w:color w:val="000000" w:themeColor="text1"/>
          <w:sz w:val="20"/>
          <w:szCs w:val="20"/>
        </w:rPr>
        <w:t>realizdos</w:t>
      </w:r>
      <w:proofErr w:type="spellEnd"/>
      <w:r w:rsidR="005B641E">
        <w:rPr>
          <w:rFonts w:ascii="Arial" w:eastAsia="Arial" w:hAnsi="Arial" w:cs="Arial"/>
          <w:color w:val="000000" w:themeColor="text1"/>
          <w:sz w:val="20"/>
          <w:szCs w:val="20"/>
        </w:rPr>
        <w:t xml:space="preserve"> en Puerto Rico, </w:t>
      </w:r>
      <w:r w:rsidR="00383634">
        <w:rPr>
          <w:rFonts w:ascii="Arial" w:eastAsia="Arial" w:hAnsi="Arial" w:cs="Arial"/>
          <w:color w:val="000000" w:themeColor="text1"/>
          <w:sz w:val="20"/>
          <w:szCs w:val="20"/>
        </w:rPr>
        <w:t>con amplio financiamiento, en los que se buscaron otros virus</w:t>
      </w:r>
      <w:r w:rsidR="005B641E">
        <w:rPr>
          <w:rFonts w:ascii="Arial" w:eastAsia="Arial" w:hAnsi="Arial" w:cs="Arial"/>
          <w:color w:val="000000" w:themeColor="text1"/>
          <w:sz w:val="20"/>
          <w:szCs w:val="20"/>
        </w:rPr>
        <w:t xml:space="preserve"> además del dengue</w:t>
      </w:r>
      <w:r w:rsidR="00383634">
        <w:rPr>
          <w:rFonts w:ascii="Arial" w:eastAsia="Arial" w:hAnsi="Arial" w:cs="Arial"/>
          <w:color w:val="000000" w:themeColor="text1"/>
          <w:sz w:val="20"/>
          <w:szCs w:val="20"/>
        </w:rPr>
        <w:t>, en el 50% de los febriles no se identificó el agente</w:t>
      </w:r>
      <w:r w:rsidR="005B641E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5B641E">
        <w:rPr>
          <w:rFonts w:ascii="Arial" w:eastAsia="Arial" w:hAnsi="Arial" w:cs="Arial"/>
          <w:color w:val="000000" w:themeColor="text1"/>
          <w:sz w:val="20"/>
          <w:szCs w:val="20"/>
        </w:rPr>
        <w:t>[</w:t>
      </w:r>
      <w:r w:rsidR="005B641E">
        <w:rPr>
          <w:rFonts w:ascii="Arial" w:eastAsia="Arial" w:hAnsi="Arial" w:cs="Arial"/>
          <w:color w:val="000000" w:themeColor="text1"/>
          <w:sz w:val="20"/>
          <w:szCs w:val="20"/>
        </w:rPr>
        <w:t>6</w:t>
      </w:r>
      <w:r w:rsidR="005B641E">
        <w:rPr>
          <w:rFonts w:ascii="Arial" w:eastAsia="Arial" w:hAnsi="Arial" w:cs="Arial"/>
          <w:color w:val="000000" w:themeColor="text1"/>
          <w:sz w:val="20"/>
          <w:szCs w:val="20"/>
        </w:rPr>
        <w:t>]</w:t>
      </w:r>
      <w:r w:rsidR="00383634">
        <w:rPr>
          <w:rFonts w:ascii="Arial" w:eastAsia="Arial" w:hAnsi="Arial" w:cs="Arial"/>
          <w:color w:val="000000" w:themeColor="text1"/>
          <w:sz w:val="20"/>
          <w:szCs w:val="20"/>
        </w:rPr>
        <w:t xml:space="preserve">. </w:t>
      </w:r>
    </w:p>
    <w:p w14:paraId="10F7324F" w14:textId="77777777" w:rsidR="00383634" w:rsidRDefault="00383634" w:rsidP="00D2300D">
      <w:pPr>
        <w:spacing w:after="0" w:line="48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7577593" w14:textId="3D4D2DFE" w:rsidR="00383634" w:rsidRDefault="00383634" w:rsidP="00D2300D">
      <w:pPr>
        <w:spacing w:after="0" w:line="480" w:lineRule="auto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38363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Referencias</w:t>
      </w:r>
    </w:p>
    <w:p w14:paraId="190B9150" w14:textId="1059CB63" w:rsidR="00DA444C" w:rsidRPr="00A246D4" w:rsidRDefault="00A246D4" w:rsidP="009A1585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color w:val="222222"/>
          <w:sz w:val="20"/>
          <w:szCs w:val="20"/>
        </w:rPr>
      </w:pPr>
      <w:r>
        <w:rPr>
          <w:rFonts w:ascii="Arial" w:eastAsia="Arial" w:hAnsi="Arial" w:cs="Arial"/>
          <w:color w:val="222222"/>
          <w:sz w:val="20"/>
          <w:szCs w:val="20"/>
        </w:rPr>
        <w:t>1.</w:t>
      </w:r>
      <w:r>
        <w:rPr>
          <w:rFonts w:ascii="Arial" w:eastAsia="Arial" w:hAnsi="Arial" w:cs="Arial"/>
          <w:color w:val="222222"/>
          <w:sz w:val="20"/>
          <w:szCs w:val="20"/>
        </w:rPr>
        <w:tab/>
      </w:r>
      <w:r w:rsidR="00DA444C" w:rsidRPr="00A246D4">
        <w:rPr>
          <w:rFonts w:ascii="Arial" w:eastAsia="Arial" w:hAnsi="Arial" w:cs="Arial"/>
          <w:color w:val="222222"/>
          <w:sz w:val="20"/>
          <w:szCs w:val="20"/>
        </w:rPr>
        <w:t xml:space="preserve">Dirección General de Epidemiología. Secretaría de Salud. Panorama Epidemiológico de Dengue. Semana Epidemiológica 36 de 2024. Consultado el 16/09/202.  </w:t>
      </w:r>
      <w:r w:rsidR="00DA444C" w:rsidRPr="00A246D4">
        <w:rPr>
          <w:rFonts w:ascii="Arial" w:eastAsia="Arial" w:hAnsi="Arial" w:cs="Arial"/>
          <w:color w:val="222222"/>
          <w:sz w:val="20"/>
          <w:szCs w:val="20"/>
        </w:rPr>
        <w:tab/>
      </w:r>
      <w:r w:rsidR="00DA444C" w:rsidRPr="00DA444C">
        <w:rPr>
          <w:rFonts w:ascii="Arial" w:eastAsia="Arial" w:hAnsi="Arial" w:cs="Arial"/>
          <w:color w:val="222222"/>
          <w:sz w:val="20"/>
          <w:szCs w:val="20"/>
        </w:rPr>
        <w:fldChar w:fldCharType="begin"/>
      </w:r>
      <w:r w:rsidR="00DA444C" w:rsidRPr="00A246D4">
        <w:rPr>
          <w:rFonts w:ascii="Arial" w:eastAsia="Arial" w:hAnsi="Arial" w:cs="Arial"/>
          <w:color w:val="222222"/>
          <w:sz w:val="20"/>
          <w:szCs w:val="20"/>
        </w:rPr>
        <w:instrText xml:space="preserve">HYPERLINK "https://www.gob.mx/cms/uploads/attachment/file/943421/Pano_dengue_36.pdf  </w:instrText>
      </w:r>
    </w:p>
    <w:p w14:paraId="6BD2585E" w14:textId="77777777" w:rsidR="00DA444C" w:rsidRPr="00A246D4" w:rsidRDefault="00DA444C" w:rsidP="00DA444C">
      <w:pPr>
        <w:pStyle w:val="Prrafodelista"/>
        <w:numPr>
          <w:ilvl w:val="0"/>
          <w:numId w:val="4"/>
        </w:numPr>
        <w:spacing w:line="360" w:lineRule="auto"/>
        <w:jc w:val="both"/>
      </w:pPr>
      <w:r w:rsidRPr="00DA444C">
        <w:rPr>
          <w:rFonts w:ascii="Arial" w:eastAsia="Arial" w:hAnsi="Arial" w:cs="Arial"/>
          <w:color w:val="222222"/>
          <w:sz w:val="20"/>
          <w:szCs w:val="20"/>
        </w:rPr>
        <w:instrText>"</w:instrText>
      </w:r>
      <w:r w:rsidRPr="00DA444C">
        <w:rPr>
          <w:rFonts w:ascii="Arial" w:eastAsia="Arial" w:hAnsi="Arial" w:cs="Arial"/>
          <w:color w:val="222222"/>
          <w:sz w:val="20"/>
          <w:szCs w:val="20"/>
        </w:rPr>
      </w:r>
      <w:r w:rsidRPr="00DA444C">
        <w:rPr>
          <w:rFonts w:ascii="Arial" w:eastAsia="Arial" w:hAnsi="Arial" w:cs="Arial"/>
          <w:color w:val="222222"/>
          <w:sz w:val="20"/>
          <w:szCs w:val="20"/>
        </w:rPr>
        <w:fldChar w:fldCharType="separate"/>
      </w:r>
      <w:r w:rsidRPr="00DA444C">
        <w:rPr>
          <w:rStyle w:val="Hipervnculo"/>
          <w:rFonts w:ascii="Arial" w:eastAsia="Arial" w:hAnsi="Arial" w:cs="Arial"/>
          <w:sz w:val="20"/>
          <w:szCs w:val="20"/>
        </w:rPr>
        <w:t xml:space="preserve">https://www.gob.mx/cms/uploads/attachment/file/943421/Pano_dengue_36.pdf  </w:t>
      </w:r>
      <w:r w:rsidRPr="00DA444C">
        <w:rPr>
          <w:rFonts w:ascii="Arial" w:eastAsia="Arial" w:hAnsi="Arial" w:cs="Arial"/>
          <w:color w:val="222222"/>
          <w:sz w:val="20"/>
          <w:szCs w:val="20"/>
        </w:rPr>
        <w:fldChar w:fldCharType="end"/>
      </w:r>
    </w:p>
    <w:p w14:paraId="1471610B" w14:textId="77777777" w:rsidR="00BD1EDC" w:rsidRDefault="00DA444C" w:rsidP="00DA444C">
      <w:pPr>
        <w:pStyle w:val="Prrafodelista"/>
        <w:numPr>
          <w:ilvl w:val="0"/>
          <w:numId w:val="4"/>
        </w:numPr>
        <w:spacing w:line="360" w:lineRule="auto"/>
        <w:jc w:val="both"/>
      </w:pPr>
      <w:r w:rsidRPr="00383634">
        <w:t>Dirección General de Epidemiología. Secretaría de Salud. Subsecretaria de Prevención y Promoción de la salud. Manual de Procedimientos Estandarizados para la Vigilancia Epidemiológica de las Enfermedades Trasmitidas por Vector (ETV). Versión 2021.</w:t>
      </w:r>
    </w:p>
    <w:p w14:paraId="7F94F1B9" w14:textId="5CA4B005" w:rsidR="00DA444C" w:rsidRPr="008F2617" w:rsidRDefault="00DA444C" w:rsidP="00BD1EDC">
      <w:pPr>
        <w:pStyle w:val="Prrafodelista"/>
        <w:spacing w:line="360" w:lineRule="auto"/>
        <w:ind w:left="644"/>
        <w:jc w:val="both"/>
        <w:rPr>
          <w:sz w:val="19"/>
          <w:szCs w:val="19"/>
        </w:rPr>
      </w:pPr>
      <w:hyperlink r:id="rId10" w:history="1">
        <w:r w:rsidRPr="008F2617">
          <w:rPr>
            <w:rStyle w:val="Hipervnculo"/>
            <w:rFonts w:ascii="Arial" w:eastAsia="Arial" w:hAnsi="Arial" w:cs="Arial"/>
            <w:sz w:val="19"/>
            <w:szCs w:val="19"/>
          </w:rPr>
          <w:t>https://epidemiologia.salud.gob.mx/gobmx/salud/documentos/manuales/36_Manual_ETV.pdf</w:t>
        </w:r>
      </w:hyperlink>
    </w:p>
    <w:p w14:paraId="31B567EF" w14:textId="77777777" w:rsidR="00DA444C" w:rsidRPr="00DA444C" w:rsidRDefault="00DA444C" w:rsidP="00FD591C">
      <w:pPr>
        <w:pStyle w:val="Prrafodelista"/>
        <w:numPr>
          <w:ilvl w:val="0"/>
          <w:numId w:val="4"/>
        </w:numPr>
        <w:spacing w:after="0" w:line="480" w:lineRule="auto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DA444C">
        <w:rPr>
          <w:rFonts w:ascii="Arial" w:eastAsia="Arial" w:hAnsi="Arial" w:cs="Arial"/>
          <w:color w:val="222222"/>
          <w:sz w:val="20"/>
          <w:szCs w:val="20"/>
        </w:rPr>
        <w:t xml:space="preserve">Narro J, Gómez H. El dengue en México: un problema prioritario de salud pública. </w:t>
      </w:r>
      <w:r w:rsidRPr="00DA444C">
        <w:rPr>
          <w:rFonts w:ascii="Arial" w:eastAsia="Arial" w:hAnsi="Arial" w:cs="Arial"/>
          <w:i/>
          <w:iCs/>
          <w:color w:val="222222"/>
          <w:sz w:val="20"/>
          <w:szCs w:val="20"/>
        </w:rPr>
        <w:t>Salud Pública de México</w:t>
      </w:r>
      <w:r w:rsidRPr="00DA444C">
        <w:rPr>
          <w:rFonts w:ascii="Arial" w:eastAsia="Arial" w:hAnsi="Arial" w:cs="Arial"/>
          <w:color w:val="222222"/>
          <w:sz w:val="20"/>
          <w:szCs w:val="20"/>
        </w:rPr>
        <w:t>, 1995; 37 (</w:t>
      </w:r>
      <w:proofErr w:type="spellStart"/>
      <w:r w:rsidRPr="00DA444C">
        <w:rPr>
          <w:rFonts w:ascii="Arial" w:eastAsia="Arial" w:hAnsi="Arial" w:cs="Arial"/>
          <w:color w:val="222222"/>
          <w:sz w:val="20"/>
          <w:szCs w:val="20"/>
        </w:rPr>
        <w:t>Supl</w:t>
      </w:r>
      <w:proofErr w:type="spellEnd"/>
      <w:r w:rsidRPr="00DA444C">
        <w:rPr>
          <w:rFonts w:ascii="Arial" w:eastAsia="Arial" w:hAnsi="Arial" w:cs="Arial"/>
          <w:color w:val="222222"/>
          <w:sz w:val="20"/>
          <w:szCs w:val="20"/>
        </w:rPr>
        <w:t xml:space="preserve"> 1): 12-20. </w:t>
      </w:r>
    </w:p>
    <w:p w14:paraId="5C2C7675" w14:textId="6E28E3BB" w:rsidR="00DA444C" w:rsidRPr="00B46902" w:rsidRDefault="00DA444C" w:rsidP="00FD591C">
      <w:pPr>
        <w:pStyle w:val="Prrafodelista"/>
        <w:numPr>
          <w:ilvl w:val="0"/>
          <w:numId w:val="4"/>
        </w:numPr>
        <w:spacing w:after="0" w:line="480" w:lineRule="auto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DA444C">
        <w:rPr>
          <w:rFonts w:ascii="Arial" w:eastAsia="Arial" w:hAnsi="Arial" w:cs="Arial"/>
          <w:color w:val="222222"/>
          <w:sz w:val="20"/>
          <w:szCs w:val="20"/>
        </w:rPr>
        <w:t xml:space="preserve">Carrada Bravo T, Vázquez </w:t>
      </w:r>
      <w:proofErr w:type="spellStart"/>
      <w:r w:rsidRPr="00DA444C">
        <w:rPr>
          <w:rFonts w:ascii="Arial" w:eastAsia="Arial" w:hAnsi="Arial" w:cs="Arial"/>
          <w:color w:val="222222"/>
          <w:sz w:val="20"/>
          <w:szCs w:val="20"/>
        </w:rPr>
        <w:t>Vázquez</w:t>
      </w:r>
      <w:proofErr w:type="spellEnd"/>
      <w:r w:rsidRPr="00DA444C">
        <w:rPr>
          <w:rFonts w:ascii="Arial" w:eastAsia="Arial" w:hAnsi="Arial" w:cs="Arial"/>
          <w:color w:val="222222"/>
          <w:sz w:val="20"/>
          <w:szCs w:val="20"/>
        </w:rPr>
        <w:t xml:space="preserve"> L, López García I. La ecología del dengue y el </w:t>
      </w:r>
      <w:r w:rsidRPr="00DA444C">
        <w:rPr>
          <w:rFonts w:ascii="Arial" w:eastAsia="Arial" w:hAnsi="Arial" w:cs="Arial"/>
          <w:i/>
          <w:iCs/>
          <w:color w:val="222222"/>
          <w:sz w:val="20"/>
          <w:szCs w:val="20"/>
        </w:rPr>
        <w:t xml:space="preserve">Aedes </w:t>
      </w:r>
      <w:proofErr w:type="spellStart"/>
      <w:r w:rsidRPr="00DA444C">
        <w:rPr>
          <w:rFonts w:ascii="Arial" w:eastAsia="Arial" w:hAnsi="Arial" w:cs="Arial"/>
          <w:i/>
          <w:iCs/>
          <w:color w:val="222222"/>
          <w:sz w:val="20"/>
          <w:szCs w:val="20"/>
        </w:rPr>
        <w:t>aegypti</w:t>
      </w:r>
      <w:proofErr w:type="spellEnd"/>
      <w:r w:rsidRPr="00DA444C">
        <w:rPr>
          <w:rFonts w:ascii="Arial" w:eastAsia="Arial" w:hAnsi="Arial" w:cs="Arial"/>
          <w:color w:val="222222"/>
          <w:sz w:val="20"/>
          <w:szCs w:val="20"/>
        </w:rPr>
        <w:t>. Investigación preliminar. Cuarta parte [</w:t>
      </w:r>
      <w:proofErr w:type="spellStart"/>
      <w:r w:rsidRPr="00DA444C">
        <w:rPr>
          <w:rFonts w:ascii="Arial" w:eastAsia="Arial" w:hAnsi="Arial" w:cs="Arial"/>
          <w:color w:val="222222"/>
          <w:sz w:val="20"/>
          <w:szCs w:val="20"/>
        </w:rPr>
        <w:t>The</w:t>
      </w:r>
      <w:proofErr w:type="spellEnd"/>
      <w:r w:rsidRPr="00DA444C"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 w:rsidRPr="00DA444C">
        <w:rPr>
          <w:rFonts w:ascii="Arial" w:eastAsia="Arial" w:hAnsi="Arial" w:cs="Arial"/>
          <w:color w:val="222222"/>
          <w:sz w:val="20"/>
          <w:szCs w:val="20"/>
        </w:rPr>
        <w:t>ecology</w:t>
      </w:r>
      <w:proofErr w:type="spellEnd"/>
      <w:r w:rsidRPr="00DA444C"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 w:rsidRPr="00DA444C">
        <w:rPr>
          <w:rFonts w:ascii="Arial" w:eastAsia="Arial" w:hAnsi="Arial" w:cs="Arial"/>
          <w:color w:val="222222"/>
          <w:sz w:val="20"/>
          <w:szCs w:val="20"/>
        </w:rPr>
        <w:t>of</w:t>
      </w:r>
      <w:proofErr w:type="spellEnd"/>
      <w:r w:rsidRPr="00DA444C">
        <w:rPr>
          <w:rFonts w:ascii="Arial" w:eastAsia="Arial" w:hAnsi="Arial" w:cs="Arial"/>
          <w:color w:val="222222"/>
          <w:sz w:val="20"/>
          <w:szCs w:val="20"/>
        </w:rPr>
        <w:t xml:space="preserve"> dengue and Aedes </w:t>
      </w:r>
      <w:proofErr w:type="spellStart"/>
      <w:r w:rsidRPr="00DA444C">
        <w:rPr>
          <w:rFonts w:ascii="Arial" w:eastAsia="Arial" w:hAnsi="Arial" w:cs="Arial"/>
          <w:color w:val="222222"/>
          <w:sz w:val="20"/>
          <w:szCs w:val="20"/>
        </w:rPr>
        <w:t>aegypti</w:t>
      </w:r>
      <w:proofErr w:type="spellEnd"/>
      <w:r w:rsidRPr="00DA444C">
        <w:rPr>
          <w:rFonts w:ascii="Arial" w:eastAsia="Arial" w:hAnsi="Arial" w:cs="Arial"/>
          <w:color w:val="222222"/>
          <w:sz w:val="20"/>
          <w:szCs w:val="20"/>
        </w:rPr>
        <w:t xml:space="preserve">. </w:t>
      </w:r>
      <w:proofErr w:type="spellStart"/>
      <w:r w:rsidRPr="00DA444C">
        <w:rPr>
          <w:rFonts w:ascii="Arial" w:eastAsia="Arial" w:hAnsi="Arial" w:cs="Arial"/>
          <w:color w:val="222222"/>
          <w:sz w:val="20"/>
          <w:szCs w:val="20"/>
        </w:rPr>
        <w:t>Preliminary</w:t>
      </w:r>
      <w:proofErr w:type="spellEnd"/>
      <w:r w:rsidRPr="00DA444C"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 w:rsidRPr="00DA444C">
        <w:rPr>
          <w:rFonts w:ascii="Arial" w:eastAsia="Arial" w:hAnsi="Arial" w:cs="Arial"/>
          <w:color w:val="222222"/>
          <w:sz w:val="20"/>
          <w:szCs w:val="20"/>
        </w:rPr>
        <w:t>investigation</w:t>
      </w:r>
      <w:proofErr w:type="spellEnd"/>
      <w:r w:rsidRPr="00DA444C">
        <w:rPr>
          <w:rFonts w:ascii="Arial" w:eastAsia="Arial" w:hAnsi="Arial" w:cs="Arial"/>
          <w:color w:val="222222"/>
          <w:sz w:val="20"/>
          <w:szCs w:val="20"/>
        </w:rPr>
        <w:t xml:space="preserve"> 4]. </w:t>
      </w:r>
      <w:r w:rsidRPr="00DA444C">
        <w:rPr>
          <w:rFonts w:ascii="Arial" w:eastAsia="Arial" w:hAnsi="Arial" w:cs="Arial"/>
          <w:i/>
          <w:iCs/>
          <w:color w:val="222222"/>
          <w:sz w:val="20"/>
          <w:szCs w:val="20"/>
        </w:rPr>
        <w:t>Salud Publica Mex.</w:t>
      </w:r>
      <w:r w:rsidRPr="00DA444C">
        <w:rPr>
          <w:rFonts w:ascii="Arial" w:eastAsia="Arial" w:hAnsi="Arial" w:cs="Arial"/>
          <w:color w:val="222222"/>
          <w:sz w:val="20"/>
          <w:szCs w:val="20"/>
        </w:rPr>
        <w:t xml:space="preserve"> 1984;26(5):501-516</w:t>
      </w:r>
    </w:p>
    <w:p w14:paraId="28A2852B" w14:textId="77777777" w:rsidR="00B46902" w:rsidRDefault="00B46902" w:rsidP="00B46902">
      <w:pPr>
        <w:pStyle w:val="Prrafodelista"/>
        <w:numPr>
          <w:ilvl w:val="0"/>
          <w:numId w:val="4"/>
        </w:numPr>
        <w:spacing w:line="48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B46902">
        <w:rPr>
          <w:rFonts w:ascii="Arial" w:eastAsia="Arial" w:hAnsi="Arial" w:cs="Arial"/>
          <w:color w:val="000000" w:themeColor="text1"/>
          <w:sz w:val="20"/>
          <w:szCs w:val="20"/>
        </w:rPr>
        <w:t>OMS. La vigilancia colaborativa: definición de un concepto central del fortalecimiento de la arquitectura mundial para la preparación, respuesta y resiliencia frente a emergencias sanitarias [</w:t>
      </w:r>
      <w:proofErr w:type="spellStart"/>
      <w:r w:rsidRPr="00B46902">
        <w:rPr>
          <w:rFonts w:ascii="Arial" w:eastAsia="Arial" w:hAnsi="Arial" w:cs="Arial"/>
          <w:color w:val="000000" w:themeColor="text1"/>
          <w:sz w:val="20"/>
          <w:szCs w:val="20"/>
        </w:rPr>
        <w:t>Defining</w:t>
      </w:r>
      <w:proofErr w:type="spellEnd"/>
      <w:r w:rsidRPr="00B46902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B46902">
        <w:rPr>
          <w:rFonts w:ascii="Arial" w:eastAsia="Arial" w:hAnsi="Arial" w:cs="Arial"/>
          <w:color w:val="000000" w:themeColor="text1"/>
          <w:sz w:val="20"/>
          <w:szCs w:val="20"/>
        </w:rPr>
        <w:t>collaborative</w:t>
      </w:r>
      <w:proofErr w:type="spellEnd"/>
      <w:r w:rsidRPr="00B46902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B46902">
        <w:rPr>
          <w:rFonts w:ascii="Arial" w:eastAsia="Arial" w:hAnsi="Arial" w:cs="Arial"/>
          <w:color w:val="000000" w:themeColor="text1"/>
          <w:sz w:val="20"/>
          <w:szCs w:val="20"/>
        </w:rPr>
        <w:t>surveillance</w:t>
      </w:r>
      <w:proofErr w:type="spellEnd"/>
      <w:r w:rsidRPr="00B46902">
        <w:rPr>
          <w:rFonts w:ascii="Arial" w:eastAsia="Arial" w:hAnsi="Arial" w:cs="Arial"/>
          <w:color w:val="000000" w:themeColor="text1"/>
          <w:sz w:val="20"/>
          <w:szCs w:val="20"/>
        </w:rPr>
        <w:t xml:space="preserve">: a </w:t>
      </w:r>
      <w:proofErr w:type="spellStart"/>
      <w:r w:rsidRPr="00B46902">
        <w:rPr>
          <w:rFonts w:ascii="Arial" w:eastAsia="Arial" w:hAnsi="Arial" w:cs="Arial"/>
          <w:color w:val="000000" w:themeColor="text1"/>
          <w:sz w:val="20"/>
          <w:szCs w:val="20"/>
        </w:rPr>
        <w:t>core</w:t>
      </w:r>
      <w:proofErr w:type="spellEnd"/>
      <w:r w:rsidRPr="00B46902">
        <w:rPr>
          <w:rFonts w:ascii="Arial" w:eastAsia="Arial" w:hAnsi="Arial" w:cs="Arial"/>
          <w:color w:val="000000" w:themeColor="text1"/>
          <w:sz w:val="20"/>
          <w:szCs w:val="20"/>
        </w:rPr>
        <w:t xml:space="preserve"> concept </w:t>
      </w:r>
      <w:proofErr w:type="spellStart"/>
      <w:r w:rsidRPr="00B46902">
        <w:rPr>
          <w:rFonts w:ascii="Arial" w:eastAsia="Arial" w:hAnsi="Arial" w:cs="Arial"/>
          <w:color w:val="000000" w:themeColor="text1"/>
          <w:sz w:val="20"/>
          <w:szCs w:val="20"/>
        </w:rPr>
        <w:t>for</w:t>
      </w:r>
      <w:proofErr w:type="spellEnd"/>
      <w:r w:rsidRPr="00B46902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B46902">
        <w:rPr>
          <w:rFonts w:ascii="Arial" w:eastAsia="Arial" w:hAnsi="Arial" w:cs="Arial"/>
          <w:color w:val="000000" w:themeColor="text1"/>
          <w:sz w:val="20"/>
          <w:szCs w:val="20"/>
        </w:rPr>
        <w:t>strengthening</w:t>
      </w:r>
      <w:proofErr w:type="spellEnd"/>
      <w:r w:rsidRPr="00B46902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B46902">
        <w:rPr>
          <w:rFonts w:ascii="Arial" w:eastAsia="Arial" w:hAnsi="Arial" w:cs="Arial"/>
          <w:color w:val="000000" w:themeColor="text1"/>
          <w:sz w:val="20"/>
          <w:szCs w:val="20"/>
        </w:rPr>
        <w:t>the</w:t>
      </w:r>
      <w:proofErr w:type="spellEnd"/>
      <w:r w:rsidRPr="00B46902">
        <w:rPr>
          <w:rFonts w:ascii="Arial" w:eastAsia="Arial" w:hAnsi="Arial" w:cs="Arial"/>
          <w:color w:val="000000" w:themeColor="text1"/>
          <w:sz w:val="20"/>
          <w:szCs w:val="20"/>
        </w:rPr>
        <w:t xml:space="preserve"> global </w:t>
      </w:r>
      <w:proofErr w:type="spellStart"/>
      <w:r w:rsidRPr="00B46902">
        <w:rPr>
          <w:rFonts w:ascii="Arial" w:eastAsia="Arial" w:hAnsi="Arial" w:cs="Arial"/>
          <w:color w:val="000000" w:themeColor="text1"/>
          <w:sz w:val="20"/>
          <w:szCs w:val="20"/>
        </w:rPr>
        <w:t>architecture</w:t>
      </w:r>
      <w:proofErr w:type="spellEnd"/>
      <w:r w:rsidRPr="00B46902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B46902">
        <w:rPr>
          <w:rFonts w:ascii="Arial" w:eastAsia="Arial" w:hAnsi="Arial" w:cs="Arial"/>
          <w:color w:val="000000" w:themeColor="text1"/>
          <w:sz w:val="20"/>
          <w:szCs w:val="20"/>
        </w:rPr>
        <w:t>for</w:t>
      </w:r>
      <w:proofErr w:type="spellEnd"/>
      <w:r w:rsidRPr="00B46902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B46902">
        <w:rPr>
          <w:rFonts w:ascii="Arial" w:eastAsia="Arial" w:hAnsi="Arial" w:cs="Arial"/>
          <w:color w:val="000000" w:themeColor="text1"/>
          <w:sz w:val="20"/>
          <w:szCs w:val="20"/>
        </w:rPr>
        <w:t>health</w:t>
      </w:r>
      <w:proofErr w:type="spellEnd"/>
      <w:r w:rsidRPr="00B46902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B46902">
        <w:rPr>
          <w:rFonts w:ascii="Arial" w:eastAsia="Arial" w:hAnsi="Arial" w:cs="Arial"/>
          <w:color w:val="000000" w:themeColor="text1"/>
          <w:sz w:val="20"/>
          <w:szCs w:val="20"/>
        </w:rPr>
        <w:t>emergency</w:t>
      </w:r>
      <w:proofErr w:type="spellEnd"/>
      <w:r w:rsidRPr="00B46902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B46902">
        <w:rPr>
          <w:rFonts w:ascii="Arial" w:eastAsia="Arial" w:hAnsi="Arial" w:cs="Arial"/>
          <w:color w:val="000000" w:themeColor="text1"/>
          <w:sz w:val="20"/>
          <w:szCs w:val="20"/>
        </w:rPr>
        <w:t>preparedness</w:t>
      </w:r>
      <w:proofErr w:type="spellEnd"/>
      <w:r w:rsidRPr="00B46902">
        <w:rPr>
          <w:rFonts w:ascii="Arial" w:eastAsia="Arial" w:hAnsi="Arial" w:cs="Arial"/>
          <w:color w:val="000000" w:themeColor="text1"/>
          <w:sz w:val="20"/>
          <w:szCs w:val="20"/>
        </w:rPr>
        <w:t xml:space="preserve">, response, and </w:t>
      </w:r>
      <w:proofErr w:type="spellStart"/>
      <w:r w:rsidRPr="00B46902">
        <w:rPr>
          <w:rFonts w:ascii="Arial" w:eastAsia="Arial" w:hAnsi="Arial" w:cs="Arial"/>
          <w:color w:val="000000" w:themeColor="text1"/>
          <w:sz w:val="20"/>
          <w:szCs w:val="20"/>
        </w:rPr>
        <w:t>resilience</w:t>
      </w:r>
      <w:proofErr w:type="spellEnd"/>
      <w:r w:rsidRPr="00B46902">
        <w:rPr>
          <w:rFonts w:ascii="Arial" w:eastAsia="Arial" w:hAnsi="Arial" w:cs="Arial"/>
          <w:color w:val="000000" w:themeColor="text1"/>
          <w:sz w:val="20"/>
          <w:szCs w:val="20"/>
        </w:rPr>
        <w:t xml:space="preserve"> (HEPR)]. Ginebra: Organización Mundial de la Salud; 2023. Licencia: CC BY-NC-SA 3.0 IGO.</w:t>
      </w:r>
    </w:p>
    <w:p w14:paraId="3399CADA" w14:textId="174503FC" w:rsidR="00E40F0E" w:rsidRPr="0088339C" w:rsidRDefault="00EE48BA" w:rsidP="008423CE">
      <w:pPr>
        <w:pStyle w:val="Prrafodelista"/>
        <w:numPr>
          <w:ilvl w:val="0"/>
          <w:numId w:val="4"/>
        </w:numPr>
        <w:spacing w:after="0" w:line="480" w:lineRule="auto"/>
        <w:ind w:left="567" w:hanging="283"/>
        <w:jc w:val="both"/>
      </w:pPr>
      <w:proofErr w:type="spellStart"/>
      <w:r w:rsidRPr="008423CE">
        <w:rPr>
          <w:rFonts w:ascii="Arial" w:eastAsia="Arial" w:hAnsi="Arial" w:cs="Arial"/>
          <w:color w:val="000000" w:themeColor="text1"/>
          <w:sz w:val="20"/>
          <w:szCs w:val="20"/>
        </w:rPr>
        <w:t>Madewell</w:t>
      </w:r>
      <w:proofErr w:type="spellEnd"/>
      <w:r w:rsidRPr="008423CE">
        <w:rPr>
          <w:rFonts w:ascii="Arial" w:eastAsia="Arial" w:hAnsi="Arial" w:cs="Arial"/>
          <w:color w:val="000000" w:themeColor="text1"/>
          <w:sz w:val="20"/>
          <w:szCs w:val="20"/>
        </w:rPr>
        <w:t xml:space="preserve"> ZJ, </w:t>
      </w:r>
      <w:proofErr w:type="spellStart"/>
      <w:r w:rsidRPr="008423CE">
        <w:rPr>
          <w:rFonts w:ascii="Arial" w:eastAsia="Arial" w:hAnsi="Arial" w:cs="Arial"/>
          <w:color w:val="000000" w:themeColor="text1"/>
          <w:sz w:val="20"/>
          <w:szCs w:val="20"/>
        </w:rPr>
        <w:t>Hernandez-Romieu</w:t>
      </w:r>
      <w:proofErr w:type="spellEnd"/>
      <w:r w:rsidRPr="008423CE">
        <w:rPr>
          <w:rFonts w:ascii="Arial" w:eastAsia="Arial" w:hAnsi="Arial" w:cs="Arial"/>
          <w:color w:val="000000" w:themeColor="text1"/>
          <w:sz w:val="20"/>
          <w:szCs w:val="20"/>
        </w:rPr>
        <w:t xml:space="preserve"> AC, Wong JM, et al. </w:t>
      </w:r>
      <w:proofErr w:type="spellStart"/>
      <w:r w:rsidRPr="008423CE">
        <w:rPr>
          <w:rFonts w:ascii="Arial" w:eastAsia="Arial" w:hAnsi="Arial" w:cs="Arial"/>
          <w:color w:val="000000" w:themeColor="text1"/>
          <w:sz w:val="20"/>
          <w:szCs w:val="20"/>
        </w:rPr>
        <w:t>Sentinel</w:t>
      </w:r>
      <w:proofErr w:type="spellEnd"/>
      <w:r w:rsidRPr="008423CE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423CE">
        <w:rPr>
          <w:rFonts w:ascii="Arial" w:eastAsia="Arial" w:hAnsi="Arial" w:cs="Arial"/>
          <w:color w:val="000000" w:themeColor="text1"/>
          <w:sz w:val="20"/>
          <w:szCs w:val="20"/>
        </w:rPr>
        <w:t>Enhanced</w:t>
      </w:r>
      <w:proofErr w:type="spellEnd"/>
      <w:r w:rsidRPr="008423CE">
        <w:rPr>
          <w:rFonts w:ascii="Arial" w:eastAsia="Arial" w:hAnsi="Arial" w:cs="Arial"/>
          <w:color w:val="000000" w:themeColor="text1"/>
          <w:sz w:val="20"/>
          <w:szCs w:val="20"/>
        </w:rPr>
        <w:t xml:space="preserve"> Dengue </w:t>
      </w:r>
      <w:proofErr w:type="spellStart"/>
      <w:r w:rsidRPr="008423CE">
        <w:rPr>
          <w:rFonts w:ascii="Arial" w:eastAsia="Arial" w:hAnsi="Arial" w:cs="Arial"/>
          <w:color w:val="000000" w:themeColor="text1"/>
          <w:sz w:val="20"/>
          <w:szCs w:val="20"/>
        </w:rPr>
        <w:t>Surveillance</w:t>
      </w:r>
      <w:proofErr w:type="spellEnd"/>
      <w:r w:rsidRPr="008423CE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8423CE">
        <w:rPr>
          <w:rFonts w:ascii="Arial" w:eastAsia="Arial" w:hAnsi="Arial" w:cs="Arial"/>
          <w:color w:val="000000" w:themeColor="text1"/>
          <w:sz w:val="20"/>
          <w:szCs w:val="20"/>
        </w:rPr>
        <w:t>System</w:t>
      </w:r>
      <w:proofErr w:type="spellEnd"/>
      <w:r w:rsidRPr="008423CE">
        <w:rPr>
          <w:rFonts w:ascii="Arial" w:eastAsia="Arial" w:hAnsi="Arial" w:cs="Arial"/>
          <w:color w:val="000000" w:themeColor="text1"/>
          <w:sz w:val="20"/>
          <w:szCs w:val="20"/>
        </w:rPr>
        <w:t xml:space="preserve"> - Puerto Rico, 2012-2022. </w:t>
      </w:r>
      <w:r w:rsidRPr="008423CE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MMWR </w:t>
      </w:r>
      <w:proofErr w:type="spellStart"/>
      <w:r w:rsidRPr="008423CE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Surveill</w:t>
      </w:r>
      <w:proofErr w:type="spellEnd"/>
      <w:r w:rsidRPr="008423CE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8423CE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Summ</w:t>
      </w:r>
      <w:proofErr w:type="spellEnd"/>
      <w:r w:rsidRPr="008423CE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.</w:t>
      </w:r>
      <w:r w:rsidRPr="008423CE">
        <w:rPr>
          <w:rFonts w:ascii="Arial" w:eastAsia="Arial" w:hAnsi="Arial" w:cs="Arial"/>
          <w:color w:val="000000" w:themeColor="text1"/>
          <w:sz w:val="20"/>
          <w:szCs w:val="20"/>
        </w:rPr>
        <w:t xml:space="preserve"> 2024;73(3):1-29. </w:t>
      </w:r>
      <w:proofErr w:type="spellStart"/>
      <w:r w:rsidRPr="008423CE">
        <w:rPr>
          <w:rFonts w:ascii="Arial" w:eastAsia="Arial" w:hAnsi="Arial" w:cs="Arial"/>
          <w:color w:val="000000" w:themeColor="text1"/>
          <w:sz w:val="20"/>
          <w:szCs w:val="20"/>
        </w:rPr>
        <w:t>Published</w:t>
      </w:r>
      <w:proofErr w:type="spellEnd"/>
      <w:r w:rsidRPr="008423CE">
        <w:rPr>
          <w:rFonts w:ascii="Arial" w:eastAsia="Arial" w:hAnsi="Arial" w:cs="Arial"/>
          <w:color w:val="000000" w:themeColor="text1"/>
          <w:sz w:val="20"/>
          <w:szCs w:val="20"/>
        </w:rPr>
        <w:t xml:space="preserve"> 2024 May 30. doi:10.15585/</w:t>
      </w:r>
      <w:proofErr w:type="gramStart"/>
      <w:r w:rsidRPr="008423CE">
        <w:rPr>
          <w:rFonts w:ascii="Arial" w:eastAsia="Arial" w:hAnsi="Arial" w:cs="Arial"/>
          <w:color w:val="000000" w:themeColor="text1"/>
          <w:sz w:val="20"/>
          <w:szCs w:val="20"/>
        </w:rPr>
        <w:t>mmwr.ss</w:t>
      </w:r>
      <w:proofErr w:type="gramEnd"/>
      <w:r w:rsidRPr="008423CE">
        <w:rPr>
          <w:rFonts w:ascii="Arial" w:eastAsia="Arial" w:hAnsi="Arial" w:cs="Arial"/>
          <w:color w:val="000000" w:themeColor="text1"/>
          <w:sz w:val="20"/>
          <w:szCs w:val="20"/>
        </w:rPr>
        <w:t>7303a1</w:t>
      </w:r>
    </w:p>
    <w:p w14:paraId="34B8E8CD" w14:textId="79BEA83E" w:rsidR="00300803" w:rsidRDefault="00300803" w:rsidP="00A6654C">
      <w:pPr>
        <w:jc w:val="both"/>
      </w:pPr>
    </w:p>
    <w:sectPr w:rsidR="00300803"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938F1" w14:textId="77777777" w:rsidR="008A5BC7" w:rsidRDefault="008A5BC7" w:rsidP="00746E02">
      <w:pPr>
        <w:spacing w:after="0" w:line="240" w:lineRule="auto"/>
      </w:pPr>
      <w:r>
        <w:separator/>
      </w:r>
    </w:p>
  </w:endnote>
  <w:endnote w:type="continuationSeparator" w:id="0">
    <w:p w14:paraId="7E17AD7C" w14:textId="77777777" w:rsidR="008A5BC7" w:rsidRDefault="008A5BC7" w:rsidP="00746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C5B24" w14:textId="77777777" w:rsidR="009320C0" w:rsidRDefault="009320C0">
    <w:pPr>
      <w:pStyle w:val="Piedepgina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  <w:lang w:val="es-ES"/>
      </w:rPr>
      <w:t>2</w:t>
    </w:r>
    <w:r>
      <w:rPr>
        <w:caps/>
        <w:color w:val="156082" w:themeColor="accent1"/>
      </w:rPr>
      <w:fldChar w:fldCharType="end"/>
    </w:r>
  </w:p>
  <w:p w14:paraId="2428515B" w14:textId="77777777" w:rsidR="009320C0" w:rsidRDefault="009320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7EC28" w14:textId="77777777" w:rsidR="008A5BC7" w:rsidRDefault="008A5BC7" w:rsidP="00746E02">
      <w:pPr>
        <w:spacing w:after="0" w:line="240" w:lineRule="auto"/>
      </w:pPr>
      <w:r>
        <w:separator/>
      </w:r>
    </w:p>
  </w:footnote>
  <w:footnote w:type="continuationSeparator" w:id="0">
    <w:p w14:paraId="5B8F8FBE" w14:textId="77777777" w:rsidR="008A5BC7" w:rsidRDefault="008A5BC7" w:rsidP="00746E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7CA466"/>
    <w:multiLevelType w:val="hybridMultilevel"/>
    <w:tmpl w:val="FFFFFFFF"/>
    <w:lvl w:ilvl="0" w:tplc="08863ADC">
      <w:start w:val="1"/>
      <w:numFmt w:val="decimal"/>
      <w:lvlText w:val="%1."/>
      <w:lvlJc w:val="left"/>
      <w:pPr>
        <w:ind w:left="720" w:hanging="360"/>
      </w:pPr>
    </w:lvl>
    <w:lvl w:ilvl="1" w:tplc="670C9818">
      <w:start w:val="1"/>
      <w:numFmt w:val="lowerLetter"/>
      <w:lvlText w:val="%2."/>
      <w:lvlJc w:val="left"/>
      <w:pPr>
        <w:ind w:left="1440" w:hanging="360"/>
      </w:pPr>
    </w:lvl>
    <w:lvl w:ilvl="2" w:tplc="74B0EABC">
      <w:start w:val="1"/>
      <w:numFmt w:val="lowerRoman"/>
      <w:lvlText w:val="%3."/>
      <w:lvlJc w:val="right"/>
      <w:pPr>
        <w:ind w:left="2160" w:hanging="180"/>
      </w:pPr>
    </w:lvl>
    <w:lvl w:ilvl="3" w:tplc="E85CBBC8">
      <w:start w:val="1"/>
      <w:numFmt w:val="decimal"/>
      <w:lvlText w:val="%4."/>
      <w:lvlJc w:val="left"/>
      <w:pPr>
        <w:ind w:left="2880" w:hanging="360"/>
      </w:pPr>
    </w:lvl>
    <w:lvl w:ilvl="4" w:tplc="5DE81A5C">
      <w:start w:val="1"/>
      <w:numFmt w:val="lowerLetter"/>
      <w:lvlText w:val="%5."/>
      <w:lvlJc w:val="left"/>
      <w:pPr>
        <w:ind w:left="3600" w:hanging="360"/>
      </w:pPr>
    </w:lvl>
    <w:lvl w:ilvl="5" w:tplc="988CAA7A">
      <w:start w:val="1"/>
      <w:numFmt w:val="lowerRoman"/>
      <w:lvlText w:val="%6."/>
      <w:lvlJc w:val="right"/>
      <w:pPr>
        <w:ind w:left="4320" w:hanging="180"/>
      </w:pPr>
    </w:lvl>
    <w:lvl w:ilvl="6" w:tplc="B6BE23C4">
      <w:start w:val="1"/>
      <w:numFmt w:val="decimal"/>
      <w:lvlText w:val="%7."/>
      <w:lvlJc w:val="left"/>
      <w:pPr>
        <w:ind w:left="5040" w:hanging="360"/>
      </w:pPr>
    </w:lvl>
    <w:lvl w:ilvl="7" w:tplc="9650ED60">
      <w:start w:val="1"/>
      <w:numFmt w:val="lowerLetter"/>
      <w:lvlText w:val="%8."/>
      <w:lvlJc w:val="left"/>
      <w:pPr>
        <w:ind w:left="5760" w:hanging="360"/>
      </w:pPr>
    </w:lvl>
    <w:lvl w:ilvl="8" w:tplc="0A907F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01770"/>
    <w:multiLevelType w:val="hybridMultilevel"/>
    <w:tmpl w:val="F0EACA92"/>
    <w:lvl w:ilvl="0" w:tplc="7110F6D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E7A4633"/>
    <w:multiLevelType w:val="hybridMultilevel"/>
    <w:tmpl w:val="3752BDC6"/>
    <w:lvl w:ilvl="0" w:tplc="ED3CC4A4">
      <w:start w:val="1"/>
      <w:numFmt w:val="decimal"/>
      <w:lvlText w:val="%1."/>
      <w:lvlJc w:val="left"/>
      <w:pPr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4A43F9"/>
    <w:multiLevelType w:val="hybridMultilevel"/>
    <w:tmpl w:val="D1A66E08"/>
    <w:lvl w:ilvl="0" w:tplc="08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9125284">
    <w:abstractNumId w:val="0"/>
  </w:num>
  <w:num w:numId="2" w16cid:durableId="1236545918">
    <w:abstractNumId w:val="3"/>
  </w:num>
  <w:num w:numId="3" w16cid:durableId="1406146375">
    <w:abstractNumId w:val="1"/>
  </w:num>
  <w:num w:numId="4" w16cid:durableId="1161041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0A4"/>
    <w:rsid w:val="00000A9B"/>
    <w:rsid w:val="00001074"/>
    <w:rsid w:val="00002088"/>
    <w:rsid w:val="00003DA1"/>
    <w:rsid w:val="00010A30"/>
    <w:rsid w:val="00015E12"/>
    <w:rsid w:val="000217D9"/>
    <w:rsid w:val="000249F2"/>
    <w:rsid w:val="000313ED"/>
    <w:rsid w:val="00064863"/>
    <w:rsid w:val="000747A0"/>
    <w:rsid w:val="00087FE4"/>
    <w:rsid w:val="0009400F"/>
    <w:rsid w:val="000B4816"/>
    <w:rsid w:val="000C6050"/>
    <w:rsid w:val="000E1EAB"/>
    <w:rsid w:val="000E5045"/>
    <w:rsid w:val="000E5A25"/>
    <w:rsid w:val="000F0566"/>
    <w:rsid w:val="000F61B6"/>
    <w:rsid w:val="00104120"/>
    <w:rsid w:val="00113AEA"/>
    <w:rsid w:val="00131355"/>
    <w:rsid w:val="0015346A"/>
    <w:rsid w:val="001540BE"/>
    <w:rsid w:val="001556FE"/>
    <w:rsid w:val="001570FC"/>
    <w:rsid w:val="00190230"/>
    <w:rsid w:val="001978DE"/>
    <w:rsid w:val="00197F9F"/>
    <w:rsid w:val="001A0C96"/>
    <w:rsid w:val="001A30A4"/>
    <w:rsid w:val="001A3DD6"/>
    <w:rsid w:val="001B26EF"/>
    <w:rsid w:val="001D386C"/>
    <w:rsid w:val="001E0B35"/>
    <w:rsid w:val="001E4BCF"/>
    <w:rsid w:val="001F68D9"/>
    <w:rsid w:val="00202FB6"/>
    <w:rsid w:val="00204D8D"/>
    <w:rsid w:val="00205BB5"/>
    <w:rsid w:val="00206D24"/>
    <w:rsid w:val="00216B94"/>
    <w:rsid w:val="00241D65"/>
    <w:rsid w:val="00251247"/>
    <w:rsid w:val="002567D2"/>
    <w:rsid w:val="002573DF"/>
    <w:rsid w:val="00272042"/>
    <w:rsid w:val="002740DD"/>
    <w:rsid w:val="002836BC"/>
    <w:rsid w:val="00284E18"/>
    <w:rsid w:val="00287BE2"/>
    <w:rsid w:val="002924B5"/>
    <w:rsid w:val="00293F89"/>
    <w:rsid w:val="0029537C"/>
    <w:rsid w:val="002A251D"/>
    <w:rsid w:val="002A46B8"/>
    <w:rsid w:val="002A56F4"/>
    <w:rsid w:val="002C38E5"/>
    <w:rsid w:val="002D17EE"/>
    <w:rsid w:val="002E129F"/>
    <w:rsid w:val="002E43AD"/>
    <w:rsid w:val="002E6A48"/>
    <w:rsid w:val="002F3376"/>
    <w:rsid w:val="00300803"/>
    <w:rsid w:val="00310902"/>
    <w:rsid w:val="00330ACE"/>
    <w:rsid w:val="00331B48"/>
    <w:rsid w:val="003363AB"/>
    <w:rsid w:val="003401A9"/>
    <w:rsid w:val="00340BD1"/>
    <w:rsid w:val="00340E5A"/>
    <w:rsid w:val="00350E3D"/>
    <w:rsid w:val="00351CEA"/>
    <w:rsid w:val="003644FA"/>
    <w:rsid w:val="0036541D"/>
    <w:rsid w:val="00367C5E"/>
    <w:rsid w:val="00370BC8"/>
    <w:rsid w:val="00373530"/>
    <w:rsid w:val="00380ABB"/>
    <w:rsid w:val="003821E1"/>
    <w:rsid w:val="00383634"/>
    <w:rsid w:val="00383D49"/>
    <w:rsid w:val="0038512B"/>
    <w:rsid w:val="0039024D"/>
    <w:rsid w:val="003A0CFB"/>
    <w:rsid w:val="003A4082"/>
    <w:rsid w:val="003A68D5"/>
    <w:rsid w:val="003B274E"/>
    <w:rsid w:val="003B5D2C"/>
    <w:rsid w:val="003C6D94"/>
    <w:rsid w:val="003D4882"/>
    <w:rsid w:val="003D7B20"/>
    <w:rsid w:val="003E6AF5"/>
    <w:rsid w:val="003F04C9"/>
    <w:rsid w:val="003F12F9"/>
    <w:rsid w:val="003F21B8"/>
    <w:rsid w:val="003F4FFB"/>
    <w:rsid w:val="0041766C"/>
    <w:rsid w:val="00420C24"/>
    <w:rsid w:val="00423F85"/>
    <w:rsid w:val="004511FA"/>
    <w:rsid w:val="0045425E"/>
    <w:rsid w:val="00456F35"/>
    <w:rsid w:val="00465580"/>
    <w:rsid w:val="0046782C"/>
    <w:rsid w:val="00467B0C"/>
    <w:rsid w:val="00470882"/>
    <w:rsid w:val="00473FFE"/>
    <w:rsid w:val="004A032C"/>
    <w:rsid w:val="004A1FB6"/>
    <w:rsid w:val="004A52C5"/>
    <w:rsid w:val="004A542E"/>
    <w:rsid w:val="004B060C"/>
    <w:rsid w:val="004B1727"/>
    <w:rsid w:val="004D695B"/>
    <w:rsid w:val="004E3887"/>
    <w:rsid w:val="004F346D"/>
    <w:rsid w:val="004F42BA"/>
    <w:rsid w:val="004F462B"/>
    <w:rsid w:val="00513234"/>
    <w:rsid w:val="00516356"/>
    <w:rsid w:val="00520D8C"/>
    <w:rsid w:val="005408F0"/>
    <w:rsid w:val="005437FD"/>
    <w:rsid w:val="00550797"/>
    <w:rsid w:val="0055299B"/>
    <w:rsid w:val="00571933"/>
    <w:rsid w:val="005943CC"/>
    <w:rsid w:val="005951DF"/>
    <w:rsid w:val="005A5678"/>
    <w:rsid w:val="005A7C2D"/>
    <w:rsid w:val="005B13E1"/>
    <w:rsid w:val="005B5E79"/>
    <w:rsid w:val="005B641E"/>
    <w:rsid w:val="005F3708"/>
    <w:rsid w:val="006124D2"/>
    <w:rsid w:val="00612E95"/>
    <w:rsid w:val="006132FF"/>
    <w:rsid w:val="006138E4"/>
    <w:rsid w:val="00617C4D"/>
    <w:rsid w:val="00623A8B"/>
    <w:rsid w:val="00630591"/>
    <w:rsid w:val="00636284"/>
    <w:rsid w:val="00636A86"/>
    <w:rsid w:val="00651508"/>
    <w:rsid w:val="00666A49"/>
    <w:rsid w:val="00667206"/>
    <w:rsid w:val="00676F82"/>
    <w:rsid w:val="00686968"/>
    <w:rsid w:val="006959EF"/>
    <w:rsid w:val="0069670D"/>
    <w:rsid w:val="006974B9"/>
    <w:rsid w:val="006C1FE3"/>
    <w:rsid w:val="006C4DA5"/>
    <w:rsid w:val="006C5837"/>
    <w:rsid w:val="006C7757"/>
    <w:rsid w:val="006F3539"/>
    <w:rsid w:val="006F3E62"/>
    <w:rsid w:val="007024ED"/>
    <w:rsid w:val="0070298F"/>
    <w:rsid w:val="00712170"/>
    <w:rsid w:val="00717B68"/>
    <w:rsid w:val="00734778"/>
    <w:rsid w:val="0074166C"/>
    <w:rsid w:val="00746E02"/>
    <w:rsid w:val="00754D27"/>
    <w:rsid w:val="007553B5"/>
    <w:rsid w:val="00757F5E"/>
    <w:rsid w:val="00763E26"/>
    <w:rsid w:val="00771B20"/>
    <w:rsid w:val="00780B05"/>
    <w:rsid w:val="0078243E"/>
    <w:rsid w:val="00785A32"/>
    <w:rsid w:val="007A552B"/>
    <w:rsid w:val="007A741F"/>
    <w:rsid w:val="007A7867"/>
    <w:rsid w:val="007B14CD"/>
    <w:rsid w:val="007B58A2"/>
    <w:rsid w:val="007C5101"/>
    <w:rsid w:val="007D30FF"/>
    <w:rsid w:val="007D445C"/>
    <w:rsid w:val="007E2829"/>
    <w:rsid w:val="007E4C2F"/>
    <w:rsid w:val="00801B33"/>
    <w:rsid w:val="00810DEE"/>
    <w:rsid w:val="00815707"/>
    <w:rsid w:val="00827C56"/>
    <w:rsid w:val="008345B0"/>
    <w:rsid w:val="00836DE5"/>
    <w:rsid w:val="00840336"/>
    <w:rsid w:val="008423CE"/>
    <w:rsid w:val="00847D37"/>
    <w:rsid w:val="00853E86"/>
    <w:rsid w:val="00873921"/>
    <w:rsid w:val="00876595"/>
    <w:rsid w:val="008828D2"/>
    <w:rsid w:val="0088339C"/>
    <w:rsid w:val="008A44EA"/>
    <w:rsid w:val="008A5BC7"/>
    <w:rsid w:val="008A7FBA"/>
    <w:rsid w:val="008E27EA"/>
    <w:rsid w:val="008E2BAA"/>
    <w:rsid w:val="008E756E"/>
    <w:rsid w:val="008F2617"/>
    <w:rsid w:val="00907EFF"/>
    <w:rsid w:val="009215A3"/>
    <w:rsid w:val="00923D6C"/>
    <w:rsid w:val="00925355"/>
    <w:rsid w:val="009272A3"/>
    <w:rsid w:val="00927C57"/>
    <w:rsid w:val="00927E7F"/>
    <w:rsid w:val="00931660"/>
    <w:rsid w:val="009320C0"/>
    <w:rsid w:val="00945F28"/>
    <w:rsid w:val="00961DB6"/>
    <w:rsid w:val="00961E7D"/>
    <w:rsid w:val="0097011D"/>
    <w:rsid w:val="00970442"/>
    <w:rsid w:val="0097620E"/>
    <w:rsid w:val="00977E50"/>
    <w:rsid w:val="00980369"/>
    <w:rsid w:val="009809D9"/>
    <w:rsid w:val="00985EB0"/>
    <w:rsid w:val="009A270A"/>
    <w:rsid w:val="009C04C1"/>
    <w:rsid w:val="009C5AB7"/>
    <w:rsid w:val="009F1592"/>
    <w:rsid w:val="009F3223"/>
    <w:rsid w:val="009F702E"/>
    <w:rsid w:val="00A013D6"/>
    <w:rsid w:val="00A17A1E"/>
    <w:rsid w:val="00A246D4"/>
    <w:rsid w:val="00A25CFD"/>
    <w:rsid w:val="00A26820"/>
    <w:rsid w:val="00A271EA"/>
    <w:rsid w:val="00A27449"/>
    <w:rsid w:val="00A42F94"/>
    <w:rsid w:val="00A436FE"/>
    <w:rsid w:val="00A57237"/>
    <w:rsid w:val="00A603A2"/>
    <w:rsid w:val="00A630E0"/>
    <w:rsid w:val="00A63BF6"/>
    <w:rsid w:val="00A64FF6"/>
    <w:rsid w:val="00A6654C"/>
    <w:rsid w:val="00A676A6"/>
    <w:rsid w:val="00A85A23"/>
    <w:rsid w:val="00A91CFC"/>
    <w:rsid w:val="00A94290"/>
    <w:rsid w:val="00AB3E59"/>
    <w:rsid w:val="00AB4EE7"/>
    <w:rsid w:val="00AB7600"/>
    <w:rsid w:val="00AC77F1"/>
    <w:rsid w:val="00AD6DB8"/>
    <w:rsid w:val="00AE7B87"/>
    <w:rsid w:val="00AF253C"/>
    <w:rsid w:val="00AF3298"/>
    <w:rsid w:val="00B1150D"/>
    <w:rsid w:val="00B14B2D"/>
    <w:rsid w:val="00B22A9A"/>
    <w:rsid w:val="00B262C0"/>
    <w:rsid w:val="00B35EAE"/>
    <w:rsid w:val="00B46902"/>
    <w:rsid w:val="00B74F38"/>
    <w:rsid w:val="00B849F1"/>
    <w:rsid w:val="00BA3C9F"/>
    <w:rsid w:val="00BA59E7"/>
    <w:rsid w:val="00BB298F"/>
    <w:rsid w:val="00BC0294"/>
    <w:rsid w:val="00BC38A4"/>
    <w:rsid w:val="00BC4844"/>
    <w:rsid w:val="00BD041B"/>
    <w:rsid w:val="00BD1EDC"/>
    <w:rsid w:val="00BD53EF"/>
    <w:rsid w:val="00BE293B"/>
    <w:rsid w:val="00BF6E23"/>
    <w:rsid w:val="00C050DC"/>
    <w:rsid w:val="00C10D44"/>
    <w:rsid w:val="00C20588"/>
    <w:rsid w:val="00C20991"/>
    <w:rsid w:val="00C25F0F"/>
    <w:rsid w:val="00C379D7"/>
    <w:rsid w:val="00C43607"/>
    <w:rsid w:val="00C539F8"/>
    <w:rsid w:val="00C735A5"/>
    <w:rsid w:val="00C83990"/>
    <w:rsid w:val="00C861A0"/>
    <w:rsid w:val="00CA2A81"/>
    <w:rsid w:val="00CA6F62"/>
    <w:rsid w:val="00CA760B"/>
    <w:rsid w:val="00CB3527"/>
    <w:rsid w:val="00CC2482"/>
    <w:rsid w:val="00CD12E9"/>
    <w:rsid w:val="00CE08D4"/>
    <w:rsid w:val="00CE1BA9"/>
    <w:rsid w:val="00CF0EB4"/>
    <w:rsid w:val="00CF14C0"/>
    <w:rsid w:val="00CF6BAB"/>
    <w:rsid w:val="00D041CE"/>
    <w:rsid w:val="00D0554E"/>
    <w:rsid w:val="00D07D48"/>
    <w:rsid w:val="00D125A2"/>
    <w:rsid w:val="00D214CC"/>
    <w:rsid w:val="00D2300D"/>
    <w:rsid w:val="00D443DD"/>
    <w:rsid w:val="00D52810"/>
    <w:rsid w:val="00D54146"/>
    <w:rsid w:val="00D5796C"/>
    <w:rsid w:val="00D617F6"/>
    <w:rsid w:val="00D63CDB"/>
    <w:rsid w:val="00D63D79"/>
    <w:rsid w:val="00D67271"/>
    <w:rsid w:val="00D82D90"/>
    <w:rsid w:val="00D843FA"/>
    <w:rsid w:val="00D904F9"/>
    <w:rsid w:val="00D924F6"/>
    <w:rsid w:val="00D97DE9"/>
    <w:rsid w:val="00DA1187"/>
    <w:rsid w:val="00DA444C"/>
    <w:rsid w:val="00DB4A0F"/>
    <w:rsid w:val="00E074E9"/>
    <w:rsid w:val="00E121B6"/>
    <w:rsid w:val="00E14A59"/>
    <w:rsid w:val="00E220F9"/>
    <w:rsid w:val="00E2696B"/>
    <w:rsid w:val="00E346D5"/>
    <w:rsid w:val="00E40F0E"/>
    <w:rsid w:val="00E4241B"/>
    <w:rsid w:val="00E87563"/>
    <w:rsid w:val="00EB1138"/>
    <w:rsid w:val="00EC63F7"/>
    <w:rsid w:val="00ED1A52"/>
    <w:rsid w:val="00ED1B88"/>
    <w:rsid w:val="00ED409A"/>
    <w:rsid w:val="00ED5072"/>
    <w:rsid w:val="00EE3210"/>
    <w:rsid w:val="00EE48BA"/>
    <w:rsid w:val="00EE7739"/>
    <w:rsid w:val="00EF31E2"/>
    <w:rsid w:val="00EF54C2"/>
    <w:rsid w:val="00EF5D97"/>
    <w:rsid w:val="00EF7F5B"/>
    <w:rsid w:val="00F030B0"/>
    <w:rsid w:val="00F06F4E"/>
    <w:rsid w:val="00F120AC"/>
    <w:rsid w:val="00F1508C"/>
    <w:rsid w:val="00F20F3E"/>
    <w:rsid w:val="00F26470"/>
    <w:rsid w:val="00F6360F"/>
    <w:rsid w:val="00F80E05"/>
    <w:rsid w:val="00F81493"/>
    <w:rsid w:val="00F84A00"/>
    <w:rsid w:val="00F90BFC"/>
    <w:rsid w:val="00FA23D1"/>
    <w:rsid w:val="00FA76BC"/>
    <w:rsid w:val="00FB5061"/>
    <w:rsid w:val="00FB5950"/>
    <w:rsid w:val="00FC5896"/>
    <w:rsid w:val="00FD290A"/>
    <w:rsid w:val="00FD574D"/>
    <w:rsid w:val="00FD65F4"/>
    <w:rsid w:val="00FE0540"/>
    <w:rsid w:val="00FE60C5"/>
    <w:rsid w:val="0188017C"/>
    <w:rsid w:val="01D05D87"/>
    <w:rsid w:val="033F551B"/>
    <w:rsid w:val="0455D1A9"/>
    <w:rsid w:val="07EDE536"/>
    <w:rsid w:val="081E789B"/>
    <w:rsid w:val="0A358A56"/>
    <w:rsid w:val="0D189640"/>
    <w:rsid w:val="0E1C1DE2"/>
    <w:rsid w:val="10B5CCF0"/>
    <w:rsid w:val="10E4EAD6"/>
    <w:rsid w:val="114AE614"/>
    <w:rsid w:val="18BCF96D"/>
    <w:rsid w:val="1AB0F7D1"/>
    <w:rsid w:val="1CB94834"/>
    <w:rsid w:val="1E183607"/>
    <w:rsid w:val="1F4A6A36"/>
    <w:rsid w:val="20584671"/>
    <w:rsid w:val="20E7ECE4"/>
    <w:rsid w:val="21E0AD74"/>
    <w:rsid w:val="23FBAB73"/>
    <w:rsid w:val="24FE3246"/>
    <w:rsid w:val="263EA8C8"/>
    <w:rsid w:val="2777888D"/>
    <w:rsid w:val="280A8C97"/>
    <w:rsid w:val="286AE21B"/>
    <w:rsid w:val="2BBC6BF6"/>
    <w:rsid w:val="2E614975"/>
    <w:rsid w:val="34885527"/>
    <w:rsid w:val="36DE85F2"/>
    <w:rsid w:val="38D73022"/>
    <w:rsid w:val="3F5FCB1E"/>
    <w:rsid w:val="3F83E99A"/>
    <w:rsid w:val="3F8D0F2F"/>
    <w:rsid w:val="422C8242"/>
    <w:rsid w:val="42344873"/>
    <w:rsid w:val="4280E340"/>
    <w:rsid w:val="4379978C"/>
    <w:rsid w:val="45675182"/>
    <w:rsid w:val="456E2649"/>
    <w:rsid w:val="4652037C"/>
    <w:rsid w:val="4957FA7B"/>
    <w:rsid w:val="4A49464A"/>
    <w:rsid w:val="4D44F0BF"/>
    <w:rsid w:val="4DF4DB81"/>
    <w:rsid w:val="4E63C7D4"/>
    <w:rsid w:val="4E8A0D02"/>
    <w:rsid w:val="533147BC"/>
    <w:rsid w:val="5502A7F9"/>
    <w:rsid w:val="5529BD21"/>
    <w:rsid w:val="55637EF7"/>
    <w:rsid w:val="55A4B406"/>
    <w:rsid w:val="5848C11C"/>
    <w:rsid w:val="59321BF4"/>
    <w:rsid w:val="5C356EE9"/>
    <w:rsid w:val="5E2ED007"/>
    <w:rsid w:val="5EB714A5"/>
    <w:rsid w:val="5F6BBEB4"/>
    <w:rsid w:val="60ED676A"/>
    <w:rsid w:val="63305C83"/>
    <w:rsid w:val="65199EB4"/>
    <w:rsid w:val="65391BAD"/>
    <w:rsid w:val="6883F0D4"/>
    <w:rsid w:val="69C13F45"/>
    <w:rsid w:val="6C15C25D"/>
    <w:rsid w:val="6D4946D4"/>
    <w:rsid w:val="6E619256"/>
    <w:rsid w:val="6E93F542"/>
    <w:rsid w:val="75BD94BD"/>
    <w:rsid w:val="77F00D8D"/>
    <w:rsid w:val="77F40697"/>
    <w:rsid w:val="7DB12216"/>
    <w:rsid w:val="7E0F7D98"/>
    <w:rsid w:val="7F89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653AD"/>
  <w15:chartTrackingRefBased/>
  <w15:docId w15:val="{7A8EDADD-8B11-4696-A9EF-83A12D7C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A30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3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30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30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30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30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30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30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30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30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30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30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30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30A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30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30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30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30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30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3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30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3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3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30A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30A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30A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30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30A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30A4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3F04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216B9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16B9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46E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6E02"/>
  </w:style>
  <w:style w:type="paragraph" w:styleId="Piedepgina">
    <w:name w:val="footer"/>
    <w:basedOn w:val="Normal"/>
    <w:link w:val="PiedepginaCar"/>
    <w:uiPriority w:val="99"/>
    <w:unhideWhenUsed/>
    <w:rsid w:val="00746E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6E02"/>
  </w:style>
  <w:style w:type="paragraph" w:styleId="Revisin">
    <w:name w:val="Revision"/>
    <w:hidden/>
    <w:uiPriority w:val="99"/>
    <w:semiHidden/>
    <w:rsid w:val="001A3DD6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DA444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8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epidemiologia.salud.gob.mx/gobmx/salud/documentos/manuales/36_Manual_ETV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96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Figura 3. Casos febriles y casos confirmados de  dengue en el mes de agosto atendidos por los sitios centinela, Tapachula Chiapas.  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EPICURVA!$B$1</c:f>
              <c:strCache>
                <c:ptCount val="1"/>
                <c:pt idx="0">
                  <c:v>Febriles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EPICURVA!$A$2:$A$32</c:f>
              <c:numCache>
                <c:formatCode>m/d/yyyy</c:formatCode>
                <c:ptCount val="31"/>
                <c:pt idx="0">
                  <c:v>45505</c:v>
                </c:pt>
                <c:pt idx="1">
                  <c:v>45506</c:v>
                </c:pt>
                <c:pt idx="2">
                  <c:v>45507</c:v>
                </c:pt>
                <c:pt idx="3">
                  <c:v>45508</c:v>
                </c:pt>
                <c:pt idx="4">
                  <c:v>45509</c:v>
                </c:pt>
                <c:pt idx="5">
                  <c:v>45510</c:v>
                </c:pt>
                <c:pt idx="6">
                  <c:v>45511</c:v>
                </c:pt>
                <c:pt idx="7">
                  <c:v>45512</c:v>
                </c:pt>
                <c:pt idx="8">
                  <c:v>45513</c:v>
                </c:pt>
                <c:pt idx="9">
                  <c:v>45514</c:v>
                </c:pt>
                <c:pt idx="10">
                  <c:v>45515</c:v>
                </c:pt>
                <c:pt idx="11">
                  <c:v>45516</c:v>
                </c:pt>
                <c:pt idx="12">
                  <c:v>45517</c:v>
                </c:pt>
                <c:pt idx="13">
                  <c:v>45518</c:v>
                </c:pt>
                <c:pt idx="14">
                  <c:v>45519</c:v>
                </c:pt>
                <c:pt idx="15">
                  <c:v>45520</c:v>
                </c:pt>
                <c:pt idx="16">
                  <c:v>45521</c:v>
                </c:pt>
                <c:pt idx="17">
                  <c:v>45522</c:v>
                </c:pt>
                <c:pt idx="18">
                  <c:v>45523</c:v>
                </c:pt>
                <c:pt idx="19">
                  <c:v>45524</c:v>
                </c:pt>
                <c:pt idx="20">
                  <c:v>45525</c:v>
                </c:pt>
                <c:pt idx="21">
                  <c:v>45526</c:v>
                </c:pt>
                <c:pt idx="22">
                  <c:v>45527</c:v>
                </c:pt>
                <c:pt idx="23">
                  <c:v>45528</c:v>
                </c:pt>
                <c:pt idx="24">
                  <c:v>45529</c:v>
                </c:pt>
                <c:pt idx="25">
                  <c:v>45530</c:v>
                </c:pt>
                <c:pt idx="26">
                  <c:v>45531</c:v>
                </c:pt>
                <c:pt idx="27">
                  <c:v>45532</c:v>
                </c:pt>
                <c:pt idx="28">
                  <c:v>45533</c:v>
                </c:pt>
                <c:pt idx="29">
                  <c:v>45534</c:v>
                </c:pt>
                <c:pt idx="30">
                  <c:v>45535</c:v>
                </c:pt>
              </c:numCache>
            </c:numRef>
          </c:cat>
          <c:val>
            <c:numRef>
              <c:f>EPICURVA!$B$2:$B$32</c:f>
              <c:numCache>
                <c:formatCode>General</c:formatCode>
                <c:ptCount val="31"/>
                <c:pt idx="0">
                  <c:v>7</c:v>
                </c:pt>
                <c:pt idx="1">
                  <c:v>12</c:v>
                </c:pt>
                <c:pt idx="2">
                  <c:v>4</c:v>
                </c:pt>
                <c:pt idx="3">
                  <c:v>5</c:v>
                </c:pt>
                <c:pt idx="4">
                  <c:v>9</c:v>
                </c:pt>
                <c:pt idx="5">
                  <c:v>8</c:v>
                </c:pt>
                <c:pt idx="6">
                  <c:v>4</c:v>
                </c:pt>
                <c:pt idx="7">
                  <c:v>16</c:v>
                </c:pt>
                <c:pt idx="8">
                  <c:v>9</c:v>
                </c:pt>
                <c:pt idx="9">
                  <c:v>6</c:v>
                </c:pt>
                <c:pt idx="10">
                  <c:v>6</c:v>
                </c:pt>
                <c:pt idx="11">
                  <c:v>9</c:v>
                </c:pt>
                <c:pt idx="12">
                  <c:v>12</c:v>
                </c:pt>
                <c:pt idx="13">
                  <c:v>8</c:v>
                </c:pt>
                <c:pt idx="14">
                  <c:v>11</c:v>
                </c:pt>
                <c:pt idx="15">
                  <c:v>10</c:v>
                </c:pt>
                <c:pt idx="16">
                  <c:v>8</c:v>
                </c:pt>
                <c:pt idx="17">
                  <c:v>5</c:v>
                </c:pt>
                <c:pt idx="18">
                  <c:v>5</c:v>
                </c:pt>
                <c:pt idx="19">
                  <c:v>7</c:v>
                </c:pt>
                <c:pt idx="20">
                  <c:v>7</c:v>
                </c:pt>
                <c:pt idx="21">
                  <c:v>9</c:v>
                </c:pt>
                <c:pt idx="22">
                  <c:v>4</c:v>
                </c:pt>
                <c:pt idx="23">
                  <c:v>3</c:v>
                </c:pt>
                <c:pt idx="24">
                  <c:v>6</c:v>
                </c:pt>
                <c:pt idx="25">
                  <c:v>8</c:v>
                </c:pt>
                <c:pt idx="26">
                  <c:v>4</c:v>
                </c:pt>
                <c:pt idx="27">
                  <c:v>7</c:v>
                </c:pt>
                <c:pt idx="28">
                  <c:v>16</c:v>
                </c:pt>
                <c:pt idx="29">
                  <c:v>1</c:v>
                </c:pt>
                <c:pt idx="30">
                  <c:v>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BE2-443A-8C7E-4B70A6AD6CA2}"/>
            </c:ext>
          </c:extLst>
        </c:ser>
        <c:ser>
          <c:idx val="1"/>
          <c:order val="1"/>
          <c:tx>
            <c:strRef>
              <c:f>EPICURVA!$C$1</c:f>
              <c:strCache>
                <c:ptCount val="1"/>
                <c:pt idx="0">
                  <c:v>Confirmados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EPICURVA!$A$2:$A$32</c:f>
              <c:numCache>
                <c:formatCode>m/d/yyyy</c:formatCode>
                <c:ptCount val="31"/>
                <c:pt idx="0">
                  <c:v>45505</c:v>
                </c:pt>
                <c:pt idx="1">
                  <c:v>45506</c:v>
                </c:pt>
                <c:pt idx="2">
                  <c:v>45507</c:v>
                </c:pt>
                <c:pt idx="3">
                  <c:v>45508</c:v>
                </c:pt>
                <c:pt idx="4">
                  <c:v>45509</c:v>
                </c:pt>
                <c:pt idx="5">
                  <c:v>45510</c:v>
                </c:pt>
                <c:pt idx="6">
                  <c:v>45511</c:v>
                </c:pt>
                <c:pt idx="7">
                  <c:v>45512</c:v>
                </c:pt>
                <c:pt idx="8">
                  <c:v>45513</c:v>
                </c:pt>
                <c:pt idx="9">
                  <c:v>45514</c:v>
                </c:pt>
                <c:pt idx="10">
                  <c:v>45515</c:v>
                </c:pt>
                <c:pt idx="11">
                  <c:v>45516</c:v>
                </c:pt>
                <c:pt idx="12">
                  <c:v>45517</c:v>
                </c:pt>
                <c:pt idx="13">
                  <c:v>45518</c:v>
                </c:pt>
                <c:pt idx="14">
                  <c:v>45519</c:v>
                </c:pt>
                <c:pt idx="15">
                  <c:v>45520</c:v>
                </c:pt>
                <c:pt idx="16">
                  <c:v>45521</c:v>
                </c:pt>
                <c:pt idx="17">
                  <c:v>45522</c:v>
                </c:pt>
                <c:pt idx="18">
                  <c:v>45523</c:v>
                </c:pt>
                <c:pt idx="19">
                  <c:v>45524</c:v>
                </c:pt>
                <c:pt idx="20">
                  <c:v>45525</c:v>
                </c:pt>
                <c:pt idx="21">
                  <c:v>45526</c:v>
                </c:pt>
                <c:pt idx="22">
                  <c:v>45527</c:v>
                </c:pt>
                <c:pt idx="23">
                  <c:v>45528</c:v>
                </c:pt>
                <c:pt idx="24">
                  <c:v>45529</c:v>
                </c:pt>
                <c:pt idx="25">
                  <c:v>45530</c:v>
                </c:pt>
                <c:pt idx="26">
                  <c:v>45531</c:v>
                </c:pt>
                <c:pt idx="27">
                  <c:v>45532</c:v>
                </c:pt>
                <c:pt idx="28">
                  <c:v>45533</c:v>
                </c:pt>
                <c:pt idx="29">
                  <c:v>45534</c:v>
                </c:pt>
                <c:pt idx="30">
                  <c:v>45535</c:v>
                </c:pt>
              </c:numCache>
            </c:numRef>
          </c:cat>
          <c:val>
            <c:numRef>
              <c:f>EPICURVA!$C$2:$C$32</c:f>
              <c:numCache>
                <c:formatCode>General</c:formatCode>
                <c:ptCount val="31"/>
                <c:pt idx="0">
                  <c:v>3</c:v>
                </c:pt>
                <c:pt idx="1">
                  <c:v>4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5</c:v>
                </c:pt>
                <c:pt idx="8">
                  <c:v>4</c:v>
                </c:pt>
                <c:pt idx="9">
                  <c:v>4</c:v>
                </c:pt>
                <c:pt idx="10">
                  <c:v>4</c:v>
                </c:pt>
                <c:pt idx="11">
                  <c:v>2</c:v>
                </c:pt>
                <c:pt idx="12">
                  <c:v>5</c:v>
                </c:pt>
                <c:pt idx="13">
                  <c:v>2</c:v>
                </c:pt>
                <c:pt idx="14">
                  <c:v>1</c:v>
                </c:pt>
                <c:pt idx="15">
                  <c:v>5</c:v>
                </c:pt>
                <c:pt idx="16">
                  <c:v>2</c:v>
                </c:pt>
                <c:pt idx="17">
                  <c:v>0</c:v>
                </c:pt>
                <c:pt idx="18">
                  <c:v>3</c:v>
                </c:pt>
                <c:pt idx="19">
                  <c:v>0</c:v>
                </c:pt>
                <c:pt idx="20">
                  <c:v>0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1</c:v>
                </c:pt>
                <c:pt idx="25">
                  <c:v>0</c:v>
                </c:pt>
                <c:pt idx="26">
                  <c:v>2</c:v>
                </c:pt>
                <c:pt idx="27">
                  <c:v>0</c:v>
                </c:pt>
                <c:pt idx="28">
                  <c:v>1</c:v>
                </c:pt>
                <c:pt idx="29">
                  <c:v>1</c:v>
                </c:pt>
                <c:pt idx="30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BE2-443A-8C7E-4B70A6AD6C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65232015"/>
        <c:axId val="965230095"/>
      </c:lineChart>
      <c:dateAx>
        <c:axId val="965232015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Mes de agosto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m/d/yy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965230095"/>
        <c:crosses val="autoZero"/>
        <c:auto val="1"/>
        <c:lblOffset val="100"/>
        <c:baseTimeUnit val="days"/>
      </c:dateAx>
      <c:valAx>
        <c:axId val="9652300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Número de casos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96523201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solidFill>
            <a:sysClr val="windowText" lastClr="000000"/>
          </a:solidFill>
        </a:defRPr>
      </a:pPr>
      <a:endParaRPr lang="es-MX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1417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Citlalli Reyes</dc:creator>
  <cp:keywords/>
  <dc:description/>
  <cp:lastModifiedBy>Victor Cardenas</cp:lastModifiedBy>
  <cp:revision>40</cp:revision>
  <cp:lastPrinted>2024-09-26T16:36:00Z</cp:lastPrinted>
  <dcterms:created xsi:type="dcterms:W3CDTF">2024-10-04T03:05:00Z</dcterms:created>
  <dcterms:modified xsi:type="dcterms:W3CDTF">2024-10-15T18:56:00Z</dcterms:modified>
</cp:coreProperties>
</file>