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12856" w14:textId="52D7761E" w:rsidR="0094422B" w:rsidRPr="005520BA" w:rsidRDefault="005326DB" w:rsidP="007C7955">
      <w:pPr>
        <w:spacing w:line="480" w:lineRule="auto"/>
        <w:jc w:val="center"/>
        <w:rPr>
          <w:rFonts w:ascii="Arial" w:hAnsi="Arial" w:cs="Arial"/>
          <w:b/>
          <w:bCs/>
          <w:sz w:val="24"/>
          <w:szCs w:val="24"/>
        </w:rPr>
      </w:pPr>
      <w:r w:rsidRPr="005520BA">
        <w:rPr>
          <w:rFonts w:ascii="Arial" w:hAnsi="Arial" w:cs="Arial"/>
          <w:b/>
          <w:bCs/>
          <w:sz w:val="24"/>
          <w:szCs w:val="24"/>
        </w:rPr>
        <w:t xml:space="preserve">Los estudios de casos y controles como parte de una investigación </w:t>
      </w:r>
      <w:r w:rsidR="00C11B56">
        <w:rPr>
          <w:rFonts w:ascii="Arial" w:hAnsi="Arial" w:cs="Arial"/>
          <w:b/>
          <w:bCs/>
          <w:sz w:val="24"/>
          <w:szCs w:val="24"/>
        </w:rPr>
        <w:t>d</w:t>
      </w:r>
      <w:r w:rsidRPr="005520BA">
        <w:rPr>
          <w:rFonts w:ascii="Arial" w:hAnsi="Arial" w:cs="Arial"/>
          <w:b/>
          <w:bCs/>
          <w:sz w:val="24"/>
          <w:szCs w:val="24"/>
        </w:rPr>
        <w:t>e una epidemia</w:t>
      </w:r>
    </w:p>
    <w:p w14:paraId="57AB2DC1" w14:textId="4496EEE7" w:rsidR="00AA7A7A" w:rsidRPr="00321934" w:rsidRDefault="00AA7A7A" w:rsidP="005520BA">
      <w:pPr>
        <w:spacing w:line="480" w:lineRule="auto"/>
        <w:jc w:val="both"/>
        <w:rPr>
          <w:rFonts w:ascii="Arial" w:hAnsi="Arial" w:cs="Arial"/>
          <w:b/>
          <w:bCs/>
          <w:sz w:val="24"/>
          <w:szCs w:val="24"/>
          <w:lang w:val="es-ES"/>
        </w:rPr>
      </w:pPr>
      <w:r w:rsidRPr="00321934">
        <w:rPr>
          <w:rFonts w:ascii="Arial" w:hAnsi="Arial" w:cs="Arial"/>
          <w:b/>
          <w:bCs/>
          <w:sz w:val="24"/>
          <w:szCs w:val="24"/>
          <w:lang w:val="es-ES"/>
        </w:rPr>
        <w:t>Resumen</w:t>
      </w:r>
    </w:p>
    <w:p w14:paraId="5B1AC7D9" w14:textId="4F703764" w:rsidR="00902708" w:rsidRDefault="00AA7A7A" w:rsidP="005520BA">
      <w:pPr>
        <w:spacing w:line="480" w:lineRule="auto"/>
        <w:jc w:val="both"/>
        <w:rPr>
          <w:rFonts w:ascii="Arial" w:hAnsi="Arial" w:cs="Arial"/>
          <w:sz w:val="24"/>
          <w:szCs w:val="24"/>
          <w:lang w:val="es-ES"/>
        </w:rPr>
      </w:pPr>
      <w:r w:rsidRPr="00321934">
        <w:rPr>
          <w:rFonts w:ascii="Arial" w:hAnsi="Arial" w:cs="Arial"/>
          <w:sz w:val="24"/>
          <w:szCs w:val="24"/>
          <w:lang w:val="es-ES"/>
        </w:rPr>
        <w:t xml:space="preserve">Los estudios de casos y controles tienen su lugar en las investigaciones de epidemias, particularmente cuando la enfermedad es rara o la población a riesgo no está bien definida.  Con varios ejemplos ilustramos </w:t>
      </w:r>
      <w:r w:rsidR="004F03A1">
        <w:rPr>
          <w:rFonts w:ascii="Arial" w:hAnsi="Arial" w:cs="Arial"/>
          <w:sz w:val="24"/>
          <w:szCs w:val="24"/>
          <w:lang w:val="es-ES"/>
        </w:rPr>
        <w:t>su</w:t>
      </w:r>
      <w:r w:rsidRPr="00321934">
        <w:rPr>
          <w:rFonts w:ascii="Arial" w:hAnsi="Arial" w:cs="Arial"/>
          <w:sz w:val="24"/>
          <w:szCs w:val="24"/>
          <w:lang w:val="es-ES"/>
        </w:rPr>
        <w:t xml:space="preserve"> diseño, los tipos de estudios, la medición de la exposición, los sesgos posibles y como minimizarlos, el tamaño de muestra y su análisis básico.  </w:t>
      </w:r>
    </w:p>
    <w:p w14:paraId="1B667292" w14:textId="189591CE" w:rsidR="004F03A1" w:rsidRDefault="004F03A1" w:rsidP="005520BA">
      <w:pPr>
        <w:spacing w:line="480" w:lineRule="auto"/>
        <w:jc w:val="both"/>
        <w:rPr>
          <w:rFonts w:ascii="Arial" w:hAnsi="Arial" w:cs="Arial"/>
          <w:sz w:val="24"/>
          <w:szCs w:val="24"/>
          <w:lang w:val="es-ES"/>
        </w:rPr>
      </w:pPr>
      <w:r w:rsidRPr="00321934">
        <w:rPr>
          <w:rFonts w:ascii="Arial" w:hAnsi="Arial" w:cs="Arial"/>
          <w:b/>
          <w:bCs/>
          <w:sz w:val="24"/>
          <w:szCs w:val="24"/>
          <w:lang w:val="es-ES"/>
        </w:rPr>
        <w:t>Palabras clave:</w:t>
      </w:r>
      <w:r>
        <w:rPr>
          <w:rFonts w:ascii="Arial" w:hAnsi="Arial" w:cs="Arial"/>
          <w:sz w:val="24"/>
          <w:szCs w:val="24"/>
          <w:lang w:val="es-ES"/>
        </w:rPr>
        <w:t xml:space="preserve"> </w:t>
      </w:r>
      <w:r w:rsidR="00254936">
        <w:rPr>
          <w:rFonts w:ascii="Arial" w:hAnsi="Arial" w:cs="Arial"/>
          <w:sz w:val="24"/>
          <w:szCs w:val="24"/>
          <w:lang w:val="es-ES"/>
        </w:rPr>
        <w:t xml:space="preserve">epidemias; </w:t>
      </w:r>
      <w:r w:rsidR="0036246A">
        <w:rPr>
          <w:rFonts w:ascii="Arial" w:hAnsi="Arial" w:cs="Arial"/>
          <w:sz w:val="24"/>
          <w:szCs w:val="24"/>
          <w:lang w:val="es-ES"/>
        </w:rPr>
        <w:t xml:space="preserve">estudios de epidemias; </w:t>
      </w:r>
      <w:r w:rsidR="00254936">
        <w:rPr>
          <w:rFonts w:ascii="Arial" w:hAnsi="Arial" w:cs="Arial"/>
          <w:sz w:val="24"/>
          <w:szCs w:val="24"/>
          <w:lang w:val="es-ES"/>
        </w:rPr>
        <w:t xml:space="preserve">estudios de casos y controles; </w:t>
      </w:r>
      <w:r w:rsidR="00DB755C">
        <w:rPr>
          <w:rFonts w:ascii="Arial" w:hAnsi="Arial" w:cs="Arial"/>
          <w:sz w:val="24"/>
          <w:szCs w:val="24"/>
          <w:lang w:val="es-ES"/>
        </w:rPr>
        <w:t>métodos epidemiológicos</w:t>
      </w:r>
      <w:r w:rsidR="00321934">
        <w:rPr>
          <w:rFonts w:ascii="Arial" w:hAnsi="Arial" w:cs="Arial"/>
          <w:sz w:val="24"/>
          <w:szCs w:val="24"/>
          <w:lang w:val="es-ES"/>
        </w:rPr>
        <w:t>.</w:t>
      </w:r>
    </w:p>
    <w:p w14:paraId="72871A13" w14:textId="29ABC62E" w:rsidR="00AA7A7A" w:rsidRPr="00795431" w:rsidRDefault="00AA7A7A" w:rsidP="005520BA">
      <w:pPr>
        <w:spacing w:line="480" w:lineRule="auto"/>
        <w:jc w:val="both"/>
        <w:rPr>
          <w:rFonts w:ascii="Arial" w:hAnsi="Arial" w:cs="Arial"/>
          <w:b/>
          <w:bCs/>
          <w:sz w:val="24"/>
          <w:szCs w:val="24"/>
          <w:lang w:val="en-US"/>
        </w:rPr>
      </w:pPr>
      <w:r w:rsidRPr="00795431">
        <w:rPr>
          <w:rFonts w:ascii="Arial" w:hAnsi="Arial" w:cs="Arial"/>
          <w:b/>
          <w:bCs/>
          <w:sz w:val="24"/>
          <w:szCs w:val="24"/>
          <w:lang w:val="en-US"/>
        </w:rPr>
        <w:t>Abstract</w:t>
      </w:r>
    </w:p>
    <w:p w14:paraId="528FA118" w14:textId="17E2922A" w:rsidR="00AA7A7A" w:rsidRDefault="00935517" w:rsidP="005520BA">
      <w:pPr>
        <w:spacing w:line="480" w:lineRule="auto"/>
        <w:jc w:val="both"/>
        <w:rPr>
          <w:rFonts w:ascii="Arial" w:hAnsi="Arial" w:cs="Arial"/>
          <w:sz w:val="24"/>
          <w:szCs w:val="24"/>
          <w:lang w:val="en-US"/>
        </w:rPr>
      </w:pPr>
      <w:r w:rsidRPr="00321934">
        <w:rPr>
          <w:rFonts w:ascii="Arial" w:hAnsi="Arial" w:cs="Arial"/>
          <w:sz w:val="24"/>
          <w:szCs w:val="24"/>
          <w:lang w:val="en-US"/>
        </w:rPr>
        <w:t xml:space="preserve">Case-control studies have a place in outbreak investigations, particularly when the disease is rare or the population at-risk has not been clearly defined. We provide examples to illustrate </w:t>
      </w:r>
      <w:r>
        <w:rPr>
          <w:rFonts w:ascii="Arial" w:hAnsi="Arial" w:cs="Arial"/>
          <w:sz w:val="24"/>
          <w:szCs w:val="24"/>
          <w:lang w:val="en-US"/>
        </w:rPr>
        <w:t>their</w:t>
      </w:r>
      <w:r w:rsidRPr="00321934">
        <w:rPr>
          <w:rFonts w:ascii="Arial" w:hAnsi="Arial" w:cs="Arial"/>
          <w:sz w:val="24"/>
          <w:szCs w:val="24"/>
          <w:lang w:val="en-US"/>
        </w:rPr>
        <w:t xml:space="preserve"> design, the main types of stud</w:t>
      </w:r>
      <w:r w:rsidR="00321934">
        <w:rPr>
          <w:rFonts w:ascii="Arial" w:hAnsi="Arial" w:cs="Arial"/>
          <w:sz w:val="24"/>
          <w:szCs w:val="24"/>
          <w:lang w:val="en-US"/>
        </w:rPr>
        <w:t>i</w:t>
      </w:r>
      <w:r w:rsidRPr="00321934">
        <w:rPr>
          <w:rFonts w:ascii="Arial" w:hAnsi="Arial" w:cs="Arial"/>
          <w:sz w:val="24"/>
          <w:szCs w:val="24"/>
          <w:lang w:val="en-US"/>
        </w:rPr>
        <w:t>es, the issues of exposure measurement, potential biases and how to minimize them, sample size and basic analysis.</w:t>
      </w:r>
    </w:p>
    <w:p w14:paraId="5C5EBD13" w14:textId="0410E090" w:rsidR="00DB755C" w:rsidRPr="00321934" w:rsidRDefault="00DB755C" w:rsidP="005520BA">
      <w:pPr>
        <w:spacing w:line="480" w:lineRule="auto"/>
        <w:jc w:val="both"/>
        <w:rPr>
          <w:rFonts w:ascii="Arial" w:hAnsi="Arial" w:cs="Arial"/>
          <w:sz w:val="24"/>
          <w:szCs w:val="24"/>
          <w:lang w:val="en-US"/>
        </w:rPr>
      </w:pPr>
      <w:r w:rsidRPr="00321934">
        <w:rPr>
          <w:rFonts w:ascii="Arial" w:hAnsi="Arial" w:cs="Arial"/>
          <w:b/>
          <w:bCs/>
          <w:sz w:val="24"/>
          <w:szCs w:val="24"/>
          <w:lang w:val="en-US"/>
        </w:rPr>
        <w:t>Keywords:</w:t>
      </w:r>
      <w:r>
        <w:rPr>
          <w:rFonts w:ascii="Arial" w:hAnsi="Arial" w:cs="Arial"/>
          <w:sz w:val="24"/>
          <w:szCs w:val="24"/>
          <w:lang w:val="en-US"/>
        </w:rPr>
        <w:t xml:space="preserve"> epidemics</w:t>
      </w:r>
      <w:r w:rsidR="00321934">
        <w:rPr>
          <w:rFonts w:ascii="Arial" w:hAnsi="Arial" w:cs="Arial"/>
          <w:sz w:val="24"/>
          <w:szCs w:val="24"/>
          <w:lang w:val="en-US"/>
        </w:rPr>
        <w:t>; disease outbreaks; case-control studies; epidemiologic methods.</w:t>
      </w:r>
    </w:p>
    <w:p w14:paraId="11D6963B" w14:textId="754E6237" w:rsidR="00417821" w:rsidRPr="00795431" w:rsidRDefault="00417821" w:rsidP="005520BA">
      <w:pPr>
        <w:spacing w:line="480" w:lineRule="auto"/>
        <w:jc w:val="both"/>
        <w:rPr>
          <w:rFonts w:ascii="Arial" w:hAnsi="Arial" w:cs="Arial"/>
          <w:b/>
          <w:bCs/>
          <w:sz w:val="24"/>
          <w:szCs w:val="24"/>
        </w:rPr>
      </w:pPr>
      <w:r w:rsidRPr="00795431">
        <w:rPr>
          <w:rFonts w:ascii="Arial" w:hAnsi="Arial" w:cs="Arial"/>
          <w:b/>
          <w:bCs/>
          <w:sz w:val="24"/>
          <w:szCs w:val="24"/>
        </w:rPr>
        <w:t>Introducción</w:t>
      </w:r>
    </w:p>
    <w:p w14:paraId="4177932A" w14:textId="3258C050" w:rsidR="005326DB" w:rsidRPr="005520BA" w:rsidRDefault="005326DB" w:rsidP="005520BA">
      <w:pPr>
        <w:spacing w:line="480" w:lineRule="auto"/>
        <w:jc w:val="both"/>
        <w:rPr>
          <w:rFonts w:ascii="Arial" w:hAnsi="Arial" w:cs="Arial"/>
          <w:sz w:val="24"/>
          <w:szCs w:val="24"/>
        </w:rPr>
      </w:pPr>
      <w:r w:rsidRPr="005520BA">
        <w:rPr>
          <w:rFonts w:ascii="Arial" w:hAnsi="Arial" w:cs="Arial"/>
          <w:sz w:val="24"/>
          <w:szCs w:val="24"/>
        </w:rPr>
        <w:t>Como hemos comentado antes en esta serie</w:t>
      </w:r>
      <w:r w:rsidR="005520BA">
        <w:rPr>
          <w:rFonts w:ascii="Arial" w:hAnsi="Arial" w:cs="Arial"/>
          <w:sz w:val="24"/>
          <w:szCs w:val="24"/>
        </w:rPr>
        <w:t xml:space="preserve"> llamada “Esquina del Entrenador”</w:t>
      </w:r>
      <w:r w:rsidR="0079091A" w:rsidRPr="005520BA">
        <w:rPr>
          <w:rFonts w:ascii="Arial" w:hAnsi="Arial" w:cs="Arial"/>
          <w:sz w:val="24"/>
          <w:szCs w:val="24"/>
        </w:rPr>
        <w:t xml:space="preserve"> [1]</w:t>
      </w:r>
      <w:r w:rsidRPr="005520BA">
        <w:rPr>
          <w:rFonts w:ascii="Arial" w:hAnsi="Arial" w:cs="Arial"/>
          <w:sz w:val="24"/>
          <w:szCs w:val="24"/>
        </w:rPr>
        <w:t xml:space="preserve">, </w:t>
      </w:r>
      <w:r w:rsidR="00F9335B">
        <w:rPr>
          <w:rFonts w:ascii="Arial" w:hAnsi="Arial" w:cs="Arial"/>
          <w:sz w:val="24"/>
          <w:szCs w:val="24"/>
        </w:rPr>
        <w:t>que,</w:t>
      </w:r>
      <w:r w:rsidR="005520BA">
        <w:rPr>
          <w:rFonts w:ascii="Arial" w:hAnsi="Arial" w:cs="Arial"/>
          <w:sz w:val="24"/>
          <w:szCs w:val="24"/>
        </w:rPr>
        <w:t xml:space="preserve"> </w:t>
      </w:r>
      <w:r w:rsidRPr="005520BA">
        <w:rPr>
          <w:rFonts w:ascii="Arial" w:hAnsi="Arial" w:cs="Arial"/>
          <w:sz w:val="24"/>
          <w:szCs w:val="24"/>
        </w:rPr>
        <w:t>aunque es cierto que los estudios de casos y controles se han popularizado como tipo de estudio dentro de una investigación en terreno de una epidemia, no deben ser considerados como la primera opción. En la entrega anterior sobre los estudios retrospectivos de cohorte</w:t>
      </w:r>
      <w:r w:rsidR="005520BA">
        <w:rPr>
          <w:rFonts w:ascii="Arial" w:hAnsi="Arial" w:cs="Arial"/>
          <w:sz w:val="24"/>
          <w:szCs w:val="24"/>
        </w:rPr>
        <w:t xml:space="preserve"> </w:t>
      </w:r>
      <w:r w:rsidR="005520BA" w:rsidRPr="005520BA">
        <w:rPr>
          <w:rFonts w:ascii="Arial" w:hAnsi="Arial" w:cs="Arial"/>
          <w:sz w:val="24"/>
          <w:szCs w:val="24"/>
        </w:rPr>
        <w:t>[1]</w:t>
      </w:r>
      <w:r w:rsidRPr="005520BA">
        <w:rPr>
          <w:rFonts w:ascii="Arial" w:hAnsi="Arial" w:cs="Arial"/>
          <w:sz w:val="24"/>
          <w:szCs w:val="24"/>
        </w:rPr>
        <w:t>, vimos porque ellos y no los estudios de casos y controles deben ser la primera opción.</w:t>
      </w:r>
    </w:p>
    <w:p w14:paraId="34994C0D" w14:textId="73AF933D" w:rsidR="005326DB" w:rsidRPr="005520BA" w:rsidRDefault="005326DB" w:rsidP="005520BA">
      <w:pPr>
        <w:spacing w:line="480" w:lineRule="auto"/>
        <w:jc w:val="both"/>
        <w:rPr>
          <w:rFonts w:ascii="Arial" w:hAnsi="Arial" w:cs="Arial"/>
          <w:sz w:val="24"/>
          <w:szCs w:val="24"/>
        </w:rPr>
      </w:pPr>
      <w:r w:rsidRPr="005520BA">
        <w:rPr>
          <w:rFonts w:ascii="Arial" w:hAnsi="Arial" w:cs="Arial"/>
          <w:sz w:val="24"/>
          <w:szCs w:val="24"/>
        </w:rPr>
        <w:t xml:space="preserve">El estudio de casos y controles es más adecuado cuando no es </w:t>
      </w:r>
      <w:r w:rsidR="00E765EF" w:rsidRPr="005520BA">
        <w:rPr>
          <w:rFonts w:ascii="Arial" w:hAnsi="Arial" w:cs="Arial"/>
          <w:sz w:val="24"/>
          <w:szCs w:val="24"/>
        </w:rPr>
        <w:t xml:space="preserve">fácilmente </w:t>
      </w:r>
      <w:r w:rsidRPr="005520BA">
        <w:rPr>
          <w:rFonts w:ascii="Arial" w:hAnsi="Arial" w:cs="Arial"/>
          <w:sz w:val="24"/>
          <w:szCs w:val="24"/>
        </w:rPr>
        <w:t>identificable l</w:t>
      </w:r>
      <w:r w:rsidR="00E765EF" w:rsidRPr="005520BA">
        <w:rPr>
          <w:rFonts w:ascii="Arial" w:hAnsi="Arial" w:cs="Arial"/>
          <w:sz w:val="24"/>
          <w:szCs w:val="24"/>
        </w:rPr>
        <w:t>a</w:t>
      </w:r>
      <w:r w:rsidRPr="005520BA">
        <w:rPr>
          <w:rFonts w:ascii="Arial" w:hAnsi="Arial" w:cs="Arial"/>
          <w:sz w:val="24"/>
          <w:szCs w:val="24"/>
        </w:rPr>
        <w:t xml:space="preserve"> cohorte subyacente de la que provienen los casos. Puede ser evidente que hay un incremento de enfermos por </w:t>
      </w:r>
      <w:r w:rsidRPr="005520BA">
        <w:rPr>
          <w:rFonts w:ascii="Arial" w:hAnsi="Arial" w:cs="Arial"/>
          <w:i/>
          <w:iCs/>
          <w:sz w:val="24"/>
          <w:szCs w:val="24"/>
        </w:rPr>
        <w:t xml:space="preserve">S. </w:t>
      </w:r>
      <w:proofErr w:type="spellStart"/>
      <w:r w:rsidR="003B7E99">
        <w:rPr>
          <w:rFonts w:ascii="Arial" w:hAnsi="Arial" w:cs="Arial"/>
          <w:i/>
          <w:iCs/>
          <w:sz w:val="24"/>
          <w:szCs w:val="24"/>
        </w:rPr>
        <w:t>e</w:t>
      </w:r>
      <w:r w:rsidRPr="005520BA">
        <w:rPr>
          <w:rFonts w:ascii="Arial" w:hAnsi="Arial" w:cs="Arial"/>
          <w:i/>
          <w:iCs/>
          <w:sz w:val="24"/>
          <w:szCs w:val="24"/>
        </w:rPr>
        <w:t>nteri</w:t>
      </w:r>
      <w:r w:rsidR="003B7E99">
        <w:rPr>
          <w:rFonts w:ascii="Arial" w:hAnsi="Arial" w:cs="Arial"/>
          <w:i/>
          <w:iCs/>
          <w:sz w:val="24"/>
          <w:szCs w:val="24"/>
        </w:rPr>
        <w:t>ca</w:t>
      </w:r>
      <w:proofErr w:type="spellEnd"/>
      <w:r w:rsidRPr="005520BA">
        <w:rPr>
          <w:rFonts w:ascii="Arial" w:hAnsi="Arial" w:cs="Arial"/>
          <w:sz w:val="24"/>
          <w:szCs w:val="24"/>
        </w:rPr>
        <w:t xml:space="preserve"> resistentes a la </w:t>
      </w:r>
      <w:r w:rsidR="00093B56" w:rsidRPr="005520BA">
        <w:rPr>
          <w:rFonts w:ascii="Arial" w:hAnsi="Arial" w:cs="Arial"/>
          <w:sz w:val="24"/>
          <w:szCs w:val="24"/>
        </w:rPr>
        <w:t>tetraciclina</w:t>
      </w:r>
      <w:r w:rsidR="00490991">
        <w:rPr>
          <w:rFonts w:ascii="Arial" w:hAnsi="Arial" w:cs="Arial"/>
          <w:sz w:val="24"/>
          <w:szCs w:val="24"/>
        </w:rPr>
        <w:t xml:space="preserve"> según los datos de los informes de una red de laboratorios </w:t>
      </w:r>
      <w:r w:rsidR="00490991">
        <w:rPr>
          <w:rFonts w:ascii="Arial" w:hAnsi="Arial" w:cs="Arial"/>
          <w:sz w:val="24"/>
          <w:szCs w:val="24"/>
        </w:rPr>
        <w:lastRenderedPageBreak/>
        <w:t xml:space="preserve">estatales de salud pública pues </w:t>
      </w:r>
      <w:r w:rsidR="00093B56" w:rsidRPr="005520BA">
        <w:rPr>
          <w:rFonts w:ascii="Arial" w:hAnsi="Arial" w:cs="Arial"/>
          <w:sz w:val="24"/>
          <w:szCs w:val="24"/>
        </w:rPr>
        <w:t>comparten un patrón único por electroforesis en gel de campo pulsado</w:t>
      </w:r>
      <w:r w:rsidRPr="005520BA">
        <w:rPr>
          <w:rFonts w:ascii="Arial" w:hAnsi="Arial" w:cs="Arial"/>
          <w:sz w:val="24"/>
          <w:szCs w:val="24"/>
        </w:rPr>
        <w:t xml:space="preserve">, </w:t>
      </w:r>
      <w:r w:rsidR="00093B56" w:rsidRPr="005520BA">
        <w:rPr>
          <w:rFonts w:ascii="Arial" w:hAnsi="Arial" w:cs="Arial"/>
          <w:sz w:val="24"/>
          <w:szCs w:val="24"/>
        </w:rPr>
        <w:t xml:space="preserve">y </w:t>
      </w:r>
      <w:r w:rsidRPr="005520BA">
        <w:rPr>
          <w:rFonts w:ascii="Arial" w:hAnsi="Arial" w:cs="Arial"/>
          <w:sz w:val="24"/>
          <w:szCs w:val="24"/>
        </w:rPr>
        <w:t xml:space="preserve">que ocurren en </w:t>
      </w:r>
      <w:r w:rsidR="00093B56" w:rsidRPr="005520BA">
        <w:rPr>
          <w:rFonts w:ascii="Arial" w:hAnsi="Arial" w:cs="Arial"/>
          <w:sz w:val="24"/>
          <w:szCs w:val="24"/>
        </w:rPr>
        <w:t>varios países</w:t>
      </w:r>
      <w:r w:rsidRPr="005520BA">
        <w:rPr>
          <w:rFonts w:ascii="Arial" w:hAnsi="Arial" w:cs="Arial"/>
          <w:sz w:val="24"/>
          <w:szCs w:val="24"/>
        </w:rPr>
        <w:t xml:space="preserve">, por dar un ejemplo. Uno puede diseñar un estudio de casos y controles, tomando como controles los casos de </w:t>
      </w:r>
      <w:r w:rsidRPr="005520BA">
        <w:rPr>
          <w:rFonts w:ascii="Arial" w:hAnsi="Arial" w:cs="Arial"/>
          <w:i/>
          <w:iCs/>
          <w:sz w:val="24"/>
          <w:szCs w:val="24"/>
        </w:rPr>
        <w:t xml:space="preserve">S. </w:t>
      </w:r>
      <w:proofErr w:type="spellStart"/>
      <w:r w:rsidRPr="005520BA">
        <w:rPr>
          <w:rFonts w:ascii="Arial" w:hAnsi="Arial" w:cs="Arial"/>
          <w:i/>
          <w:iCs/>
          <w:sz w:val="24"/>
          <w:szCs w:val="24"/>
        </w:rPr>
        <w:t>enteritidis</w:t>
      </w:r>
      <w:proofErr w:type="spellEnd"/>
      <w:r w:rsidRPr="005520BA">
        <w:rPr>
          <w:rFonts w:ascii="Arial" w:hAnsi="Arial" w:cs="Arial"/>
          <w:sz w:val="24"/>
          <w:szCs w:val="24"/>
        </w:rPr>
        <w:t xml:space="preserve"> </w:t>
      </w:r>
      <w:r w:rsidR="00265428">
        <w:rPr>
          <w:rFonts w:ascii="Arial" w:hAnsi="Arial" w:cs="Arial"/>
          <w:sz w:val="24"/>
          <w:szCs w:val="24"/>
        </w:rPr>
        <w:t>sero</w:t>
      </w:r>
      <w:r w:rsidR="00BD0ACE">
        <w:rPr>
          <w:rFonts w:ascii="Arial" w:hAnsi="Arial" w:cs="Arial"/>
          <w:sz w:val="24"/>
          <w:szCs w:val="24"/>
        </w:rPr>
        <w:t>tipo</w:t>
      </w:r>
      <w:r w:rsidR="00265428">
        <w:rPr>
          <w:rFonts w:ascii="Arial" w:hAnsi="Arial" w:cs="Arial"/>
          <w:sz w:val="24"/>
          <w:szCs w:val="24"/>
        </w:rPr>
        <w:t xml:space="preserve"> </w:t>
      </w:r>
      <w:proofErr w:type="spellStart"/>
      <w:r w:rsidR="007B3519" w:rsidRPr="007B3519">
        <w:rPr>
          <w:rFonts w:ascii="Arial" w:hAnsi="Arial" w:cs="Arial"/>
          <w:sz w:val="24"/>
          <w:szCs w:val="24"/>
        </w:rPr>
        <w:t>Typhimurium</w:t>
      </w:r>
      <w:proofErr w:type="spellEnd"/>
      <w:r w:rsidR="00265428">
        <w:rPr>
          <w:rFonts w:ascii="Arial" w:hAnsi="Arial" w:cs="Arial"/>
          <w:sz w:val="24"/>
          <w:szCs w:val="24"/>
        </w:rPr>
        <w:t xml:space="preserve"> </w:t>
      </w:r>
      <w:r w:rsidRPr="005520BA">
        <w:rPr>
          <w:rFonts w:ascii="Arial" w:hAnsi="Arial" w:cs="Arial"/>
          <w:sz w:val="24"/>
          <w:szCs w:val="24"/>
        </w:rPr>
        <w:t xml:space="preserve">que </w:t>
      </w:r>
      <w:r w:rsidR="003B7E99">
        <w:rPr>
          <w:rFonts w:ascii="Arial" w:hAnsi="Arial" w:cs="Arial"/>
          <w:sz w:val="24"/>
          <w:szCs w:val="24"/>
        </w:rPr>
        <w:t>eran</w:t>
      </w:r>
      <w:r w:rsidRPr="005520BA">
        <w:rPr>
          <w:rFonts w:ascii="Arial" w:hAnsi="Arial" w:cs="Arial"/>
          <w:sz w:val="24"/>
          <w:szCs w:val="24"/>
        </w:rPr>
        <w:t xml:space="preserve"> susceptibles a la </w:t>
      </w:r>
      <w:r w:rsidR="00093B56" w:rsidRPr="005520BA">
        <w:rPr>
          <w:rFonts w:ascii="Arial" w:hAnsi="Arial" w:cs="Arial"/>
          <w:sz w:val="24"/>
          <w:szCs w:val="24"/>
        </w:rPr>
        <w:t xml:space="preserve">tetraciclina y averiguar que exposiciones </w:t>
      </w:r>
      <w:r w:rsidR="0003243C">
        <w:rPr>
          <w:rFonts w:ascii="Arial" w:hAnsi="Arial" w:cs="Arial"/>
          <w:sz w:val="24"/>
          <w:szCs w:val="24"/>
        </w:rPr>
        <w:t>tuvieron</w:t>
      </w:r>
      <w:r w:rsidR="00093B56" w:rsidRPr="005520BA">
        <w:rPr>
          <w:rFonts w:ascii="Arial" w:hAnsi="Arial" w:cs="Arial"/>
          <w:sz w:val="24"/>
          <w:szCs w:val="24"/>
        </w:rPr>
        <w:t xml:space="preserve"> en las dos semanas previas al inicio de los síntomas</w:t>
      </w:r>
      <w:r w:rsidRPr="005520BA">
        <w:rPr>
          <w:rFonts w:ascii="Arial" w:hAnsi="Arial" w:cs="Arial"/>
          <w:sz w:val="24"/>
          <w:szCs w:val="24"/>
        </w:rPr>
        <w:t>.</w:t>
      </w:r>
      <w:r w:rsidR="00093B56" w:rsidRPr="005520BA">
        <w:rPr>
          <w:rFonts w:ascii="Arial" w:hAnsi="Arial" w:cs="Arial"/>
          <w:sz w:val="24"/>
          <w:szCs w:val="24"/>
        </w:rPr>
        <w:t xml:space="preserve"> En efecto el ejemplo dado se basa en un estudio de la vida real en </w:t>
      </w:r>
      <w:r w:rsidR="003B7E99">
        <w:rPr>
          <w:rFonts w:ascii="Arial" w:hAnsi="Arial" w:cs="Arial"/>
          <w:sz w:val="24"/>
          <w:szCs w:val="24"/>
        </w:rPr>
        <w:t>de 15 casos de esta cepa en e</w:t>
      </w:r>
      <w:r w:rsidR="00093B56" w:rsidRPr="005520BA">
        <w:rPr>
          <w:rFonts w:ascii="Arial" w:hAnsi="Arial" w:cs="Arial"/>
          <w:sz w:val="24"/>
          <w:szCs w:val="24"/>
        </w:rPr>
        <w:t xml:space="preserve">l que los investigadores usaron </w:t>
      </w:r>
      <w:r w:rsidR="0003243C">
        <w:rPr>
          <w:rFonts w:ascii="Arial" w:hAnsi="Arial" w:cs="Arial"/>
          <w:sz w:val="24"/>
          <w:szCs w:val="24"/>
        </w:rPr>
        <w:t xml:space="preserve">como controles </w:t>
      </w:r>
      <w:r w:rsidR="003B7E99">
        <w:rPr>
          <w:rFonts w:ascii="Nirmala UI" w:hAnsi="Nirmala UI" w:cs="Nirmala UI"/>
          <w:sz w:val="24"/>
          <w:szCs w:val="24"/>
        </w:rPr>
        <w:t xml:space="preserve">29 </w:t>
      </w:r>
      <w:r w:rsidR="00093B56" w:rsidRPr="005520BA">
        <w:rPr>
          <w:rFonts w:ascii="Arial" w:hAnsi="Arial" w:cs="Arial"/>
          <w:sz w:val="24"/>
          <w:szCs w:val="24"/>
        </w:rPr>
        <w:t xml:space="preserve">casos de </w:t>
      </w:r>
      <w:r w:rsidR="00093B56" w:rsidRPr="00F738B2">
        <w:rPr>
          <w:rFonts w:ascii="Arial" w:hAnsi="Arial" w:cs="Arial"/>
          <w:i/>
          <w:iCs/>
          <w:sz w:val="24"/>
          <w:szCs w:val="24"/>
        </w:rPr>
        <w:t xml:space="preserve">S. </w:t>
      </w:r>
      <w:proofErr w:type="spellStart"/>
      <w:r w:rsidR="00093B56" w:rsidRPr="00F738B2">
        <w:rPr>
          <w:rFonts w:ascii="Arial" w:hAnsi="Arial" w:cs="Arial"/>
          <w:i/>
          <w:iCs/>
          <w:sz w:val="24"/>
          <w:szCs w:val="24"/>
        </w:rPr>
        <w:t>enteritidis</w:t>
      </w:r>
      <w:proofErr w:type="spellEnd"/>
      <w:r w:rsidR="00093B56" w:rsidRPr="00F738B2">
        <w:rPr>
          <w:rFonts w:ascii="Arial" w:hAnsi="Arial" w:cs="Arial"/>
          <w:i/>
          <w:iCs/>
          <w:sz w:val="24"/>
          <w:szCs w:val="24"/>
        </w:rPr>
        <w:t xml:space="preserve"> </w:t>
      </w:r>
      <w:r w:rsidR="00093B56" w:rsidRPr="005520BA">
        <w:rPr>
          <w:rFonts w:ascii="Arial" w:hAnsi="Arial" w:cs="Arial"/>
          <w:sz w:val="24"/>
          <w:szCs w:val="24"/>
        </w:rPr>
        <w:t xml:space="preserve">en los EE. </w:t>
      </w:r>
      <w:proofErr w:type="spellStart"/>
      <w:r w:rsidR="00093B56" w:rsidRPr="005520BA">
        <w:rPr>
          <w:rFonts w:ascii="Arial" w:hAnsi="Arial" w:cs="Arial"/>
          <w:sz w:val="24"/>
          <w:szCs w:val="24"/>
        </w:rPr>
        <w:t>UU</w:t>
      </w:r>
      <w:proofErr w:type="gramStart"/>
      <w:r w:rsidR="0003243C">
        <w:rPr>
          <w:rFonts w:ascii="Arial" w:hAnsi="Arial" w:cs="Arial"/>
          <w:sz w:val="24"/>
          <w:szCs w:val="24"/>
        </w:rPr>
        <w:t>,</w:t>
      </w:r>
      <w:r w:rsidR="00093B56" w:rsidRPr="005520BA">
        <w:rPr>
          <w:rFonts w:ascii="Arial" w:hAnsi="Arial" w:cs="Arial"/>
          <w:sz w:val="24"/>
          <w:szCs w:val="24"/>
        </w:rPr>
        <w:t>.</w:t>
      </w:r>
      <w:r w:rsidR="0003243C">
        <w:rPr>
          <w:rFonts w:ascii="Arial" w:hAnsi="Arial" w:cs="Arial"/>
          <w:sz w:val="24"/>
          <w:szCs w:val="24"/>
        </w:rPr>
        <w:t>y</w:t>
      </w:r>
      <w:proofErr w:type="spellEnd"/>
      <w:proofErr w:type="gramEnd"/>
      <w:r w:rsidR="0003243C">
        <w:rPr>
          <w:rFonts w:ascii="Arial" w:hAnsi="Arial" w:cs="Arial"/>
          <w:sz w:val="24"/>
          <w:szCs w:val="24"/>
        </w:rPr>
        <w:t xml:space="preserve"> </w:t>
      </w:r>
      <w:r w:rsidR="003B7E99">
        <w:rPr>
          <w:rFonts w:ascii="Arial" w:hAnsi="Arial" w:cs="Arial"/>
          <w:sz w:val="24"/>
          <w:szCs w:val="24"/>
        </w:rPr>
        <w:t xml:space="preserve"> </w:t>
      </w:r>
      <w:r w:rsidR="0003243C">
        <w:rPr>
          <w:rFonts w:ascii="Arial" w:hAnsi="Arial" w:cs="Arial"/>
          <w:sz w:val="24"/>
          <w:szCs w:val="24"/>
        </w:rPr>
        <w:t xml:space="preserve">les permitió </w:t>
      </w:r>
      <w:r w:rsidR="0079091A" w:rsidRPr="005520BA">
        <w:rPr>
          <w:rFonts w:ascii="Arial" w:hAnsi="Arial" w:cs="Arial"/>
          <w:sz w:val="24"/>
          <w:szCs w:val="24"/>
        </w:rPr>
        <w:t xml:space="preserve"> </w:t>
      </w:r>
      <w:r w:rsidR="003B7E99">
        <w:rPr>
          <w:rFonts w:ascii="Arial" w:hAnsi="Arial" w:cs="Arial"/>
          <w:sz w:val="24"/>
          <w:szCs w:val="24"/>
        </w:rPr>
        <w:t xml:space="preserve">identificar </w:t>
      </w:r>
      <w:r w:rsidR="00E01804">
        <w:rPr>
          <w:rFonts w:ascii="Arial" w:hAnsi="Arial" w:cs="Arial"/>
          <w:sz w:val="24"/>
          <w:szCs w:val="24"/>
        </w:rPr>
        <w:t xml:space="preserve">como </w:t>
      </w:r>
      <w:r w:rsidR="00795431">
        <w:rPr>
          <w:rFonts w:ascii="Arial" w:hAnsi="Arial" w:cs="Arial"/>
          <w:sz w:val="24"/>
          <w:szCs w:val="24"/>
        </w:rPr>
        <w:t>fuente</w:t>
      </w:r>
      <w:r w:rsidR="00E01804">
        <w:rPr>
          <w:rFonts w:ascii="Arial" w:hAnsi="Arial" w:cs="Arial"/>
          <w:sz w:val="24"/>
          <w:szCs w:val="24"/>
        </w:rPr>
        <w:t xml:space="preserve"> la</w:t>
      </w:r>
      <w:r w:rsidR="003B7E99">
        <w:rPr>
          <w:rFonts w:ascii="Arial" w:hAnsi="Arial" w:cs="Arial"/>
          <w:sz w:val="24"/>
          <w:szCs w:val="24"/>
        </w:rPr>
        <w:t xml:space="preserve"> alimenta</w:t>
      </w:r>
      <w:r w:rsidR="00E01804">
        <w:rPr>
          <w:rFonts w:ascii="Arial" w:hAnsi="Arial" w:cs="Arial"/>
          <w:sz w:val="24"/>
          <w:szCs w:val="24"/>
        </w:rPr>
        <w:t xml:space="preserve">ción de </w:t>
      </w:r>
      <w:r w:rsidR="003B7E99">
        <w:rPr>
          <w:rFonts w:ascii="Arial" w:hAnsi="Arial" w:cs="Arial"/>
          <w:sz w:val="24"/>
          <w:szCs w:val="24"/>
        </w:rPr>
        <w:t xml:space="preserve">mascotas reptiles </w:t>
      </w:r>
      <w:r w:rsidR="00E01804">
        <w:rPr>
          <w:rFonts w:ascii="Arial" w:hAnsi="Arial" w:cs="Arial"/>
          <w:sz w:val="24"/>
          <w:szCs w:val="24"/>
        </w:rPr>
        <w:t xml:space="preserve"> con roedores congelados </w:t>
      </w:r>
      <w:r w:rsidR="003B7E99">
        <w:rPr>
          <w:rFonts w:ascii="Arial" w:hAnsi="Arial" w:cs="Arial"/>
          <w:sz w:val="24"/>
          <w:szCs w:val="24"/>
        </w:rPr>
        <w:t>como fuente de infección</w:t>
      </w:r>
      <w:r w:rsidR="002B7B33">
        <w:rPr>
          <w:rFonts w:ascii="Arial" w:hAnsi="Arial" w:cs="Arial"/>
          <w:sz w:val="24"/>
          <w:szCs w:val="24"/>
        </w:rPr>
        <w:t xml:space="preserve"> </w:t>
      </w:r>
      <w:r w:rsidR="0079091A" w:rsidRPr="005520BA">
        <w:rPr>
          <w:rFonts w:ascii="Arial" w:hAnsi="Arial" w:cs="Arial"/>
          <w:sz w:val="24"/>
          <w:szCs w:val="24"/>
        </w:rPr>
        <w:t>[</w:t>
      </w:r>
      <w:r w:rsidR="00490991">
        <w:rPr>
          <w:rFonts w:ascii="Arial" w:hAnsi="Arial" w:cs="Arial"/>
          <w:sz w:val="24"/>
          <w:szCs w:val="24"/>
        </w:rPr>
        <w:t>2</w:t>
      </w:r>
      <w:r w:rsidR="0079091A" w:rsidRPr="005520BA">
        <w:rPr>
          <w:rFonts w:ascii="Arial" w:hAnsi="Arial" w:cs="Arial"/>
          <w:sz w:val="24"/>
          <w:szCs w:val="24"/>
        </w:rPr>
        <w:t>]</w:t>
      </w:r>
      <w:r w:rsidR="005520BA" w:rsidRPr="005520BA">
        <w:rPr>
          <w:rFonts w:ascii="Arial" w:hAnsi="Arial" w:cs="Arial"/>
          <w:sz w:val="24"/>
          <w:szCs w:val="24"/>
        </w:rPr>
        <w:t>.</w:t>
      </w:r>
    </w:p>
    <w:p w14:paraId="7B0A3212" w14:textId="6DB75E96" w:rsidR="005520BA" w:rsidRPr="005520BA" w:rsidRDefault="005520BA" w:rsidP="00896541">
      <w:pPr>
        <w:spacing w:after="0" w:line="480" w:lineRule="auto"/>
        <w:jc w:val="center"/>
        <w:rPr>
          <w:rFonts w:ascii="Arial" w:hAnsi="Arial" w:cs="Arial"/>
          <w:sz w:val="24"/>
          <w:szCs w:val="24"/>
        </w:rPr>
      </w:pPr>
      <w:r w:rsidRPr="00B1442A">
        <w:rPr>
          <w:rFonts w:ascii="Arial" w:hAnsi="Arial" w:cs="Arial"/>
          <w:b/>
          <w:bCs/>
          <w:sz w:val="24"/>
          <w:szCs w:val="24"/>
        </w:rPr>
        <w:t>Cuadro 1.</w:t>
      </w:r>
      <w:r w:rsidRPr="005520BA">
        <w:rPr>
          <w:rFonts w:ascii="Arial" w:hAnsi="Arial" w:cs="Arial"/>
          <w:sz w:val="24"/>
          <w:szCs w:val="24"/>
        </w:rPr>
        <w:t xml:space="preserve"> </w:t>
      </w:r>
      <w:r w:rsidRPr="00B1442A">
        <w:rPr>
          <w:rFonts w:ascii="Arial" w:hAnsi="Arial" w:cs="Arial"/>
          <w:b/>
          <w:bCs/>
          <w:sz w:val="24"/>
          <w:szCs w:val="24"/>
        </w:rPr>
        <w:t>Ve</w:t>
      </w:r>
      <w:r w:rsidR="00B1442A">
        <w:rPr>
          <w:rFonts w:ascii="Arial" w:hAnsi="Arial" w:cs="Arial"/>
          <w:b/>
          <w:bCs/>
          <w:sz w:val="24"/>
          <w:szCs w:val="24"/>
        </w:rPr>
        <w:t>n</w:t>
      </w:r>
      <w:r w:rsidRPr="00B1442A">
        <w:rPr>
          <w:rFonts w:ascii="Arial" w:hAnsi="Arial" w:cs="Arial"/>
          <w:b/>
          <w:bCs/>
          <w:sz w:val="24"/>
          <w:szCs w:val="24"/>
        </w:rPr>
        <w:t>tajas y desventajas comparativas de estudios de casos y controles y cohorte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450"/>
        <w:gridCol w:w="2414"/>
      </w:tblGrid>
      <w:tr w:rsidR="005520BA" w:rsidRPr="00DD4798" w14:paraId="58273971" w14:textId="77777777" w:rsidTr="00702535">
        <w:trPr>
          <w:jc w:val="center"/>
        </w:trPr>
        <w:tc>
          <w:tcPr>
            <w:tcW w:w="3964" w:type="dxa"/>
            <w:tcBorders>
              <w:top w:val="double" w:sz="4" w:space="0" w:color="auto"/>
              <w:bottom w:val="double" w:sz="4" w:space="0" w:color="auto"/>
            </w:tcBorders>
          </w:tcPr>
          <w:p w14:paraId="512FD865" w14:textId="77777777" w:rsidR="005520BA" w:rsidRPr="00DD4798" w:rsidRDefault="005520BA" w:rsidP="00702535">
            <w:pPr>
              <w:spacing w:line="480" w:lineRule="auto"/>
              <w:rPr>
                <w:rFonts w:ascii="Arial" w:hAnsi="Arial" w:cs="Arial"/>
                <w:lang w:val="en-US"/>
              </w:rPr>
            </w:pPr>
            <w:proofErr w:type="spellStart"/>
            <w:r w:rsidRPr="00DD4798">
              <w:rPr>
                <w:rFonts w:ascii="Arial" w:hAnsi="Arial" w:cs="Arial"/>
                <w:lang w:val="en-US"/>
              </w:rPr>
              <w:t>Asuntos</w:t>
            </w:r>
            <w:proofErr w:type="spellEnd"/>
          </w:p>
        </w:tc>
        <w:tc>
          <w:tcPr>
            <w:tcW w:w="2450" w:type="dxa"/>
            <w:tcBorders>
              <w:top w:val="double" w:sz="4" w:space="0" w:color="auto"/>
              <w:bottom w:val="double" w:sz="4" w:space="0" w:color="auto"/>
            </w:tcBorders>
            <w:vAlign w:val="center"/>
          </w:tcPr>
          <w:p w14:paraId="338D7E46" w14:textId="77777777" w:rsidR="005520BA" w:rsidRPr="00DD4798" w:rsidRDefault="005520BA" w:rsidP="00702535">
            <w:pPr>
              <w:spacing w:line="480" w:lineRule="auto"/>
              <w:jc w:val="center"/>
              <w:rPr>
                <w:rFonts w:ascii="Arial" w:hAnsi="Arial" w:cs="Arial"/>
                <w:lang w:val="en-US"/>
              </w:rPr>
            </w:pPr>
            <w:r w:rsidRPr="00DD4798">
              <w:rPr>
                <w:rFonts w:ascii="Arial" w:hAnsi="Arial" w:cs="Arial"/>
                <w:u w:val="single"/>
                <w:lang w:val="en-US"/>
              </w:rPr>
              <w:t xml:space="preserve">Casos y </w:t>
            </w:r>
            <w:proofErr w:type="spellStart"/>
            <w:r w:rsidRPr="00DD4798">
              <w:rPr>
                <w:rFonts w:ascii="Arial" w:hAnsi="Arial" w:cs="Arial"/>
                <w:u w:val="single"/>
                <w:lang w:val="en-US"/>
              </w:rPr>
              <w:t>controles</w:t>
            </w:r>
            <w:proofErr w:type="spellEnd"/>
          </w:p>
        </w:tc>
        <w:tc>
          <w:tcPr>
            <w:tcW w:w="2414" w:type="dxa"/>
            <w:tcBorders>
              <w:top w:val="double" w:sz="4" w:space="0" w:color="auto"/>
              <w:bottom w:val="double" w:sz="4" w:space="0" w:color="auto"/>
            </w:tcBorders>
            <w:vAlign w:val="center"/>
          </w:tcPr>
          <w:p w14:paraId="56320644"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u w:val="single"/>
                <w:lang w:val="en-US"/>
              </w:rPr>
              <w:t>Cohorte</w:t>
            </w:r>
            <w:proofErr w:type="spellEnd"/>
          </w:p>
        </w:tc>
      </w:tr>
      <w:tr w:rsidR="005520BA" w:rsidRPr="00DD4798" w14:paraId="0E865D7B" w14:textId="77777777" w:rsidTr="00702535">
        <w:trPr>
          <w:jc w:val="center"/>
        </w:trPr>
        <w:tc>
          <w:tcPr>
            <w:tcW w:w="3964" w:type="dxa"/>
            <w:tcBorders>
              <w:top w:val="double" w:sz="4" w:space="0" w:color="auto"/>
            </w:tcBorders>
          </w:tcPr>
          <w:p w14:paraId="73D37C9D" w14:textId="19BCE675" w:rsidR="005520BA" w:rsidRPr="00DD4798" w:rsidRDefault="005520BA" w:rsidP="00702535">
            <w:pPr>
              <w:spacing w:line="480" w:lineRule="auto"/>
              <w:rPr>
                <w:rFonts w:ascii="Arial" w:hAnsi="Arial" w:cs="Arial"/>
                <w:lang w:val="en-US"/>
              </w:rPr>
            </w:pPr>
            <w:proofErr w:type="spellStart"/>
            <w:r w:rsidRPr="00DD4798">
              <w:rPr>
                <w:rFonts w:ascii="Arial" w:hAnsi="Arial" w:cs="Arial"/>
                <w:lang w:val="en-US"/>
              </w:rPr>
              <w:t>Tamaño</w:t>
            </w:r>
            <w:proofErr w:type="spellEnd"/>
            <w:r w:rsidRPr="00DD4798">
              <w:rPr>
                <w:rFonts w:ascii="Arial" w:hAnsi="Arial" w:cs="Arial"/>
                <w:lang w:val="en-US"/>
              </w:rPr>
              <w:t xml:space="preserve"> de </w:t>
            </w:r>
            <w:r w:rsidR="00A84CEC">
              <w:rPr>
                <w:rFonts w:ascii="Arial" w:hAnsi="Arial" w:cs="Arial"/>
                <w:lang w:val="en-US"/>
              </w:rPr>
              <w:t xml:space="preserve">la </w:t>
            </w:r>
            <w:proofErr w:type="spellStart"/>
            <w:r w:rsidRPr="00DD4798">
              <w:rPr>
                <w:rFonts w:ascii="Arial" w:hAnsi="Arial" w:cs="Arial"/>
                <w:lang w:val="en-US"/>
              </w:rPr>
              <w:t>muestra</w:t>
            </w:r>
            <w:proofErr w:type="spellEnd"/>
          </w:p>
        </w:tc>
        <w:tc>
          <w:tcPr>
            <w:tcW w:w="2450" w:type="dxa"/>
            <w:tcBorders>
              <w:top w:val="double" w:sz="4" w:space="0" w:color="auto"/>
            </w:tcBorders>
            <w:vAlign w:val="center"/>
          </w:tcPr>
          <w:p w14:paraId="136087B4"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Pequeño</w:t>
            </w:r>
            <w:proofErr w:type="spellEnd"/>
          </w:p>
        </w:tc>
        <w:tc>
          <w:tcPr>
            <w:tcW w:w="2414" w:type="dxa"/>
            <w:tcBorders>
              <w:top w:val="double" w:sz="4" w:space="0" w:color="auto"/>
            </w:tcBorders>
            <w:vAlign w:val="center"/>
          </w:tcPr>
          <w:p w14:paraId="7942B0D2" w14:textId="77777777" w:rsidR="005520BA" w:rsidRPr="00DD4798" w:rsidRDefault="005520BA" w:rsidP="00702535">
            <w:pPr>
              <w:spacing w:line="480" w:lineRule="auto"/>
              <w:jc w:val="center"/>
              <w:rPr>
                <w:rFonts w:ascii="Arial" w:hAnsi="Arial" w:cs="Arial"/>
                <w:lang w:val="en-US"/>
              </w:rPr>
            </w:pPr>
            <w:r w:rsidRPr="00DD4798">
              <w:rPr>
                <w:rFonts w:ascii="Arial" w:hAnsi="Arial" w:cs="Arial"/>
                <w:lang w:val="en-US"/>
              </w:rPr>
              <w:t>Grande</w:t>
            </w:r>
          </w:p>
        </w:tc>
      </w:tr>
      <w:tr w:rsidR="005520BA" w:rsidRPr="00DD4798" w14:paraId="607EA452" w14:textId="77777777" w:rsidTr="00702535">
        <w:trPr>
          <w:jc w:val="center"/>
        </w:trPr>
        <w:tc>
          <w:tcPr>
            <w:tcW w:w="3964" w:type="dxa"/>
          </w:tcPr>
          <w:p w14:paraId="53BCEE75" w14:textId="77777777" w:rsidR="005520BA" w:rsidRPr="00DD4798" w:rsidRDefault="005520BA" w:rsidP="00702535">
            <w:pPr>
              <w:spacing w:line="480" w:lineRule="auto"/>
              <w:rPr>
                <w:rFonts w:ascii="Arial" w:hAnsi="Arial" w:cs="Arial"/>
                <w:lang w:val="en-US"/>
              </w:rPr>
            </w:pPr>
            <w:r w:rsidRPr="00DD4798">
              <w:rPr>
                <w:rFonts w:ascii="Arial" w:hAnsi="Arial" w:cs="Arial"/>
                <w:lang w:val="en-US"/>
              </w:rPr>
              <w:t>Costos</w:t>
            </w:r>
          </w:p>
        </w:tc>
        <w:tc>
          <w:tcPr>
            <w:tcW w:w="2450" w:type="dxa"/>
            <w:vAlign w:val="center"/>
          </w:tcPr>
          <w:p w14:paraId="1214CFE1" w14:textId="77777777" w:rsidR="005520BA" w:rsidRPr="00DD4798" w:rsidRDefault="005520BA" w:rsidP="00702535">
            <w:pPr>
              <w:spacing w:line="480" w:lineRule="auto"/>
              <w:jc w:val="center"/>
              <w:rPr>
                <w:rFonts w:ascii="Arial" w:hAnsi="Arial" w:cs="Arial"/>
                <w:lang w:val="en-US"/>
              </w:rPr>
            </w:pPr>
            <w:r w:rsidRPr="00DD4798">
              <w:rPr>
                <w:rFonts w:ascii="Arial" w:hAnsi="Arial" w:cs="Arial"/>
                <w:lang w:val="en-US"/>
              </w:rPr>
              <w:t>Menos</w:t>
            </w:r>
          </w:p>
        </w:tc>
        <w:tc>
          <w:tcPr>
            <w:tcW w:w="2414" w:type="dxa"/>
            <w:vAlign w:val="center"/>
          </w:tcPr>
          <w:p w14:paraId="4377A841" w14:textId="77777777" w:rsidR="005520BA" w:rsidRPr="00DD4798" w:rsidRDefault="005520BA" w:rsidP="00702535">
            <w:pPr>
              <w:spacing w:line="480" w:lineRule="auto"/>
              <w:jc w:val="center"/>
              <w:rPr>
                <w:rFonts w:ascii="Arial" w:hAnsi="Arial" w:cs="Arial"/>
                <w:lang w:val="en-US"/>
              </w:rPr>
            </w:pPr>
            <w:r w:rsidRPr="00DD4798">
              <w:rPr>
                <w:rFonts w:ascii="Arial" w:hAnsi="Arial" w:cs="Arial"/>
                <w:lang w:val="en-US"/>
              </w:rPr>
              <w:t>Más</w:t>
            </w:r>
          </w:p>
        </w:tc>
      </w:tr>
      <w:tr w:rsidR="005520BA" w:rsidRPr="00DD4798" w14:paraId="11389721" w14:textId="77777777" w:rsidTr="00702535">
        <w:trPr>
          <w:jc w:val="center"/>
        </w:trPr>
        <w:tc>
          <w:tcPr>
            <w:tcW w:w="3964" w:type="dxa"/>
          </w:tcPr>
          <w:p w14:paraId="7572CE67" w14:textId="77777777" w:rsidR="005520BA" w:rsidRPr="00DD4798" w:rsidRDefault="005520BA" w:rsidP="00702535">
            <w:pPr>
              <w:spacing w:line="480" w:lineRule="auto"/>
              <w:rPr>
                <w:rFonts w:ascii="Arial" w:hAnsi="Arial" w:cs="Arial"/>
                <w:lang w:val="en-US"/>
              </w:rPr>
            </w:pPr>
            <w:r w:rsidRPr="00DD4798">
              <w:rPr>
                <w:rFonts w:ascii="Arial" w:hAnsi="Arial" w:cs="Arial"/>
                <w:lang w:val="en-US"/>
              </w:rPr>
              <w:t>Tiempo de studio</w:t>
            </w:r>
          </w:p>
        </w:tc>
        <w:tc>
          <w:tcPr>
            <w:tcW w:w="2450" w:type="dxa"/>
            <w:vAlign w:val="center"/>
          </w:tcPr>
          <w:p w14:paraId="506545D8" w14:textId="77777777" w:rsidR="005520BA" w:rsidRPr="00DD4798" w:rsidRDefault="005520BA" w:rsidP="00702535">
            <w:pPr>
              <w:spacing w:line="480" w:lineRule="auto"/>
              <w:jc w:val="center"/>
              <w:rPr>
                <w:rFonts w:ascii="Arial" w:hAnsi="Arial" w:cs="Arial"/>
                <w:lang w:val="en-US"/>
              </w:rPr>
            </w:pPr>
            <w:r w:rsidRPr="00DD4798">
              <w:rPr>
                <w:rFonts w:ascii="Arial" w:hAnsi="Arial" w:cs="Arial"/>
                <w:lang w:val="en-US"/>
              </w:rPr>
              <w:t>Breve</w:t>
            </w:r>
          </w:p>
        </w:tc>
        <w:tc>
          <w:tcPr>
            <w:tcW w:w="2414" w:type="dxa"/>
            <w:vAlign w:val="center"/>
          </w:tcPr>
          <w:p w14:paraId="58355632" w14:textId="77777777" w:rsidR="005520BA" w:rsidRPr="00DD4798" w:rsidRDefault="005520BA" w:rsidP="00702535">
            <w:pPr>
              <w:spacing w:line="480" w:lineRule="auto"/>
              <w:jc w:val="center"/>
              <w:rPr>
                <w:rFonts w:ascii="Arial" w:hAnsi="Arial" w:cs="Arial"/>
                <w:lang w:val="en-US"/>
              </w:rPr>
            </w:pPr>
            <w:r w:rsidRPr="00DD4798">
              <w:rPr>
                <w:rFonts w:ascii="Arial" w:hAnsi="Arial" w:cs="Arial"/>
                <w:lang w:val="en-US"/>
              </w:rPr>
              <w:t>Largo</w:t>
            </w:r>
          </w:p>
        </w:tc>
      </w:tr>
      <w:tr w:rsidR="005520BA" w:rsidRPr="00DD4798" w14:paraId="2FEDCB0D" w14:textId="77777777" w:rsidTr="00702535">
        <w:trPr>
          <w:jc w:val="center"/>
        </w:trPr>
        <w:tc>
          <w:tcPr>
            <w:tcW w:w="3964" w:type="dxa"/>
          </w:tcPr>
          <w:p w14:paraId="430A9418" w14:textId="77777777" w:rsidR="005520BA" w:rsidRPr="00DD4798" w:rsidRDefault="005520BA" w:rsidP="00702535">
            <w:pPr>
              <w:spacing w:line="480" w:lineRule="auto"/>
              <w:rPr>
                <w:rFonts w:ascii="Arial" w:hAnsi="Arial" w:cs="Arial"/>
                <w:lang w:val="en-US"/>
              </w:rPr>
            </w:pPr>
            <w:proofErr w:type="spellStart"/>
            <w:r w:rsidRPr="00DD4798">
              <w:rPr>
                <w:rFonts w:ascii="Arial" w:hAnsi="Arial" w:cs="Arial"/>
                <w:lang w:val="en-US"/>
              </w:rPr>
              <w:t>Enfermedad</w:t>
            </w:r>
            <w:proofErr w:type="spellEnd"/>
            <w:r w:rsidRPr="00DD4798">
              <w:rPr>
                <w:rFonts w:ascii="Arial" w:hAnsi="Arial" w:cs="Arial"/>
                <w:lang w:val="en-US"/>
              </w:rPr>
              <w:t xml:space="preserve"> rara</w:t>
            </w:r>
          </w:p>
        </w:tc>
        <w:tc>
          <w:tcPr>
            <w:tcW w:w="2450" w:type="dxa"/>
            <w:vAlign w:val="center"/>
          </w:tcPr>
          <w:p w14:paraId="07E04506"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Ventaja</w:t>
            </w:r>
            <w:proofErr w:type="spellEnd"/>
          </w:p>
        </w:tc>
        <w:tc>
          <w:tcPr>
            <w:tcW w:w="2414" w:type="dxa"/>
            <w:vAlign w:val="center"/>
          </w:tcPr>
          <w:p w14:paraId="41C4A4A9"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Desventaja</w:t>
            </w:r>
            <w:proofErr w:type="spellEnd"/>
          </w:p>
        </w:tc>
      </w:tr>
      <w:tr w:rsidR="005520BA" w:rsidRPr="00DD4798" w14:paraId="33FC6A06" w14:textId="77777777" w:rsidTr="00702535">
        <w:trPr>
          <w:jc w:val="center"/>
        </w:trPr>
        <w:tc>
          <w:tcPr>
            <w:tcW w:w="3964" w:type="dxa"/>
          </w:tcPr>
          <w:p w14:paraId="50937B87" w14:textId="77777777" w:rsidR="005520BA" w:rsidRPr="00DD4798" w:rsidRDefault="005520BA" w:rsidP="00702535">
            <w:pPr>
              <w:spacing w:line="480" w:lineRule="auto"/>
              <w:rPr>
                <w:rFonts w:ascii="Arial" w:hAnsi="Arial" w:cs="Arial"/>
                <w:lang w:val="en-US"/>
              </w:rPr>
            </w:pPr>
            <w:proofErr w:type="spellStart"/>
            <w:r w:rsidRPr="00DD4798">
              <w:rPr>
                <w:rFonts w:ascii="Arial" w:hAnsi="Arial" w:cs="Arial"/>
                <w:lang w:val="en-US"/>
              </w:rPr>
              <w:t>Exposición</w:t>
            </w:r>
            <w:proofErr w:type="spellEnd"/>
            <w:r w:rsidRPr="00DD4798">
              <w:rPr>
                <w:rFonts w:ascii="Arial" w:hAnsi="Arial" w:cs="Arial"/>
                <w:lang w:val="en-US"/>
              </w:rPr>
              <w:t xml:space="preserve"> rara</w:t>
            </w:r>
          </w:p>
        </w:tc>
        <w:tc>
          <w:tcPr>
            <w:tcW w:w="2450" w:type="dxa"/>
            <w:vAlign w:val="center"/>
          </w:tcPr>
          <w:p w14:paraId="44F6C0A9"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Desventaja</w:t>
            </w:r>
            <w:proofErr w:type="spellEnd"/>
          </w:p>
        </w:tc>
        <w:tc>
          <w:tcPr>
            <w:tcW w:w="2414" w:type="dxa"/>
            <w:vAlign w:val="center"/>
          </w:tcPr>
          <w:p w14:paraId="4949EC56"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Ventaja</w:t>
            </w:r>
            <w:proofErr w:type="spellEnd"/>
          </w:p>
        </w:tc>
      </w:tr>
      <w:tr w:rsidR="005520BA" w:rsidRPr="00DD4798" w14:paraId="170182AD" w14:textId="77777777" w:rsidTr="00702535">
        <w:trPr>
          <w:jc w:val="center"/>
        </w:trPr>
        <w:tc>
          <w:tcPr>
            <w:tcW w:w="3964" w:type="dxa"/>
          </w:tcPr>
          <w:p w14:paraId="757C264B" w14:textId="77777777" w:rsidR="005520BA" w:rsidRPr="00DD4798" w:rsidRDefault="005520BA" w:rsidP="00702535">
            <w:pPr>
              <w:spacing w:line="480" w:lineRule="auto"/>
              <w:rPr>
                <w:rFonts w:ascii="Arial" w:hAnsi="Arial" w:cs="Arial"/>
                <w:lang w:val="en-US"/>
              </w:rPr>
            </w:pPr>
            <w:proofErr w:type="spellStart"/>
            <w:r w:rsidRPr="00DD4798">
              <w:rPr>
                <w:rFonts w:ascii="Arial" w:hAnsi="Arial" w:cs="Arial"/>
                <w:lang w:val="en-US"/>
              </w:rPr>
              <w:t>Exposiciones</w:t>
            </w:r>
            <w:proofErr w:type="spellEnd"/>
            <w:r w:rsidRPr="00DD4798">
              <w:rPr>
                <w:rFonts w:ascii="Arial" w:hAnsi="Arial" w:cs="Arial"/>
                <w:lang w:val="en-US"/>
              </w:rPr>
              <w:t xml:space="preserve"> </w:t>
            </w:r>
            <w:proofErr w:type="spellStart"/>
            <w:r w:rsidRPr="00DD4798">
              <w:rPr>
                <w:rFonts w:ascii="Arial" w:hAnsi="Arial" w:cs="Arial"/>
                <w:lang w:val="en-US"/>
              </w:rPr>
              <w:t>múltiples</w:t>
            </w:r>
            <w:proofErr w:type="spellEnd"/>
          </w:p>
        </w:tc>
        <w:tc>
          <w:tcPr>
            <w:tcW w:w="2450" w:type="dxa"/>
            <w:vAlign w:val="center"/>
          </w:tcPr>
          <w:p w14:paraId="36D5FB57"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Ventaja</w:t>
            </w:r>
            <w:proofErr w:type="spellEnd"/>
          </w:p>
        </w:tc>
        <w:tc>
          <w:tcPr>
            <w:tcW w:w="2414" w:type="dxa"/>
            <w:vAlign w:val="center"/>
          </w:tcPr>
          <w:p w14:paraId="4A180841"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Desventaja</w:t>
            </w:r>
            <w:proofErr w:type="spellEnd"/>
          </w:p>
        </w:tc>
      </w:tr>
      <w:tr w:rsidR="005520BA" w:rsidRPr="00DD4798" w14:paraId="28593545" w14:textId="77777777" w:rsidTr="00702535">
        <w:trPr>
          <w:jc w:val="center"/>
        </w:trPr>
        <w:tc>
          <w:tcPr>
            <w:tcW w:w="3964" w:type="dxa"/>
          </w:tcPr>
          <w:p w14:paraId="2FFEF141" w14:textId="147E3D32" w:rsidR="005520BA" w:rsidRPr="00DD4798" w:rsidRDefault="005520BA" w:rsidP="00702535">
            <w:pPr>
              <w:spacing w:line="480" w:lineRule="auto"/>
              <w:rPr>
                <w:rFonts w:ascii="Arial" w:hAnsi="Arial" w:cs="Arial"/>
                <w:lang w:val="en-US"/>
              </w:rPr>
            </w:pPr>
            <w:proofErr w:type="spellStart"/>
            <w:r w:rsidRPr="00DD4798">
              <w:rPr>
                <w:rFonts w:ascii="Arial" w:hAnsi="Arial" w:cs="Arial"/>
                <w:lang w:val="en-US"/>
              </w:rPr>
              <w:t>Múltiples</w:t>
            </w:r>
            <w:proofErr w:type="spellEnd"/>
            <w:r w:rsidRPr="00DD4798">
              <w:rPr>
                <w:rFonts w:ascii="Arial" w:hAnsi="Arial" w:cs="Arial"/>
                <w:lang w:val="en-US"/>
              </w:rPr>
              <w:t xml:space="preserve"> </w:t>
            </w:r>
            <w:proofErr w:type="spellStart"/>
            <w:r w:rsidRPr="00DD4798">
              <w:rPr>
                <w:rFonts w:ascii="Arial" w:hAnsi="Arial" w:cs="Arial"/>
                <w:lang w:val="en-US"/>
              </w:rPr>
              <w:t>condiciones</w:t>
            </w:r>
            <w:proofErr w:type="spellEnd"/>
            <w:r w:rsidRPr="00DD4798">
              <w:rPr>
                <w:rFonts w:ascii="Arial" w:hAnsi="Arial" w:cs="Arial"/>
                <w:lang w:val="en-US"/>
              </w:rPr>
              <w:t xml:space="preserve"> o </w:t>
            </w:r>
            <w:proofErr w:type="spellStart"/>
            <w:r w:rsidRPr="00DD4798">
              <w:rPr>
                <w:rFonts w:ascii="Arial" w:hAnsi="Arial" w:cs="Arial"/>
                <w:lang w:val="en-US"/>
              </w:rPr>
              <w:t>enfermedades</w:t>
            </w:r>
            <w:proofErr w:type="spellEnd"/>
          </w:p>
        </w:tc>
        <w:tc>
          <w:tcPr>
            <w:tcW w:w="2450" w:type="dxa"/>
            <w:vAlign w:val="center"/>
          </w:tcPr>
          <w:p w14:paraId="627A0C40"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Desventaja</w:t>
            </w:r>
            <w:proofErr w:type="spellEnd"/>
          </w:p>
        </w:tc>
        <w:tc>
          <w:tcPr>
            <w:tcW w:w="2414" w:type="dxa"/>
            <w:vAlign w:val="center"/>
          </w:tcPr>
          <w:p w14:paraId="7F34D195"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Ventaja</w:t>
            </w:r>
            <w:proofErr w:type="spellEnd"/>
          </w:p>
        </w:tc>
      </w:tr>
      <w:tr w:rsidR="005520BA" w:rsidRPr="00DD4798" w14:paraId="230D11B5" w14:textId="77777777" w:rsidTr="00702535">
        <w:trPr>
          <w:jc w:val="center"/>
        </w:trPr>
        <w:tc>
          <w:tcPr>
            <w:tcW w:w="3964" w:type="dxa"/>
          </w:tcPr>
          <w:p w14:paraId="015D6087" w14:textId="77777777" w:rsidR="005520BA" w:rsidRPr="00DD4798" w:rsidRDefault="005520BA" w:rsidP="00702535">
            <w:pPr>
              <w:spacing w:line="480" w:lineRule="auto"/>
              <w:rPr>
                <w:rFonts w:ascii="Arial" w:hAnsi="Arial" w:cs="Arial"/>
                <w:lang w:val="en-US"/>
              </w:rPr>
            </w:pPr>
            <w:r w:rsidRPr="00DD4798">
              <w:rPr>
                <w:rFonts w:ascii="Arial" w:hAnsi="Arial" w:cs="Arial"/>
                <w:lang w:val="en-US"/>
              </w:rPr>
              <w:t>Historia natural</w:t>
            </w:r>
          </w:p>
        </w:tc>
        <w:tc>
          <w:tcPr>
            <w:tcW w:w="2450" w:type="dxa"/>
          </w:tcPr>
          <w:p w14:paraId="764CC0F4"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Desventaja</w:t>
            </w:r>
            <w:proofErr w:type="spellEnd"/>
          </w:p>
        </w:tc>
        <w:tc>
          <w:tcPr>
            <w:tcW w:w="2414" w:type="dxa"/>
          </w:tcPr>
          <w:p w14:paraId="79934D65"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Ventaja</w:t>
            </w:r>
            <w:proofErr w:type="spellEnd"/>
          </w:p>
        </w:tc>
      </w:tr>
      <w:tr w:rsidR="005520BA" w:rsidRPr="00DD4798" w14:paraId="693B1DAC" w14:textId="77777777" w:rsidTr="00702535">
        <w:trPr>
          <w:jc w:val="center"/>
        </w:trPr>
        <w:tc>
          <w:tcPr>
            <w:tcW w:w="3964" w:type="dxa"/>
          </w:tcPr>
          <w:p w14:paraId="476D0387" w14:textId="77777777" w:rsidR="005520BA" w:rsidRPr="00DD4798" w:rsidRDefault="005520BA" w:rsidP="00702535">
            <w:pPr>
              <w:spacing w:line="480" w:lineRule="auto"/>
              <w:rPr>
                <w:rFonts w:ascii="Arial" w:hAnsi="Arial" w:cs="Arial"/>
              </w:rPr>
            </w:pPr>
            <w:r w:rsidRPr="00DD4798">
              <w:rPr>
                <w:rFonts w:ascii="Arial" w:hAnsi="Arial" w:cs="Arial"/>
              </w:rPr>
              <w:t>Tasas de enfermedades o condiciones</w:t>
            </w:r>
          </w:p>
        </w:tc>
        <w:tc>
          <w:tcPr>
            <w:tcW w:w="2450" w:type="dxa"/>
          </w:tcPr>
          <w:p w14:paraId="3C2D236A" w14:textId="77777777" w:rsidR="005520BA" w:rsidRPr="00DD4798" w:rsidRDefault="005520BA" w:rsidP="00702535">
            <w:pPr>
              <w:spacing w:line="480" w:lineRule="auto"/>
              <w:jc w:val="center"/>
              <w:rPr>
                <w:rFonts w:ascii="Arial" w:hAnsi="Arial" w:cs="Arial"/>
                <w:lang w:val="en-US"/>
              </w:rPr>
            </w:pPr>
            <w:r w:rsidRPr="00DD4798">
              <w:rPr>
                <w:rFonts w:ascii="Arial" w:hAnsi="Arial" w:cs="Arial"/>
                <w:lang w:val="en-US"/>
              </w:rPr>
              <w:t xml:space="preserve">No </w:t>
            </w:r>
            <w:proofErr w:type="spellStart"/>
            <w:r w:rsidRPr="00DD4798">
              <w:rPr>
                <w:rFonts w:ascii="Arial" w:hAnsi="Arial" w:cs="Arial"/>
                <w:lang w:val="en-US"/>
              </w:rPr>
              <w:t>miden</w:t>
            </w:r>
            <w:proofErr w:type="spellEnd"/>
            <w:r w:rsidRPr="00DD4798">
              <w:rPr>
                <w:rFonts w:ascii="Arial" w:hAnsi="Arial" w:cs="Arial"/>
                <w:lang w:val="en-US"/>
              </w:rPr>
              <w:t xml:space="preserve"> </w:t>
            </w:r>
            <w:proofErr w:type="spellStart"/>
            <w:r w:rsidRPr="00DD4798">
              <w:rPr>
                <w:rFonts w:ascii="Arial" w:hAnsi="Arial" w:cs="Arial"/>
                <w:lang w:val="en-US"/>
              </w:rPr>
              <w:t>directamente</w:t>
            </w:r>
            <w:proofErr w:type="spellEnd"/>
          </w:p>
        </w:tc>
        <w:tc>
          <w:tcPr>
            <w:tcW w:w="2414" w:type="dxa"/>
          </w:tcPr>
          <w:p w14:paraId="2AB47D64"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Ventaja</w:t>
            </w:r>
            <w:proofErr w:type="spellEnd"/>
          </w:p>
        </w:tc>
      </w:tr>
      <w:tr w:rsidR="005520BA" w:rsidRPr="00DD4798" w14:paraId="50251FDD" w14:textId="77777777" w:rsidTr="00702535">
        <w:trPr>
          <w:jc w:val="center"/>
        </w:trPr>
        <w:tc>
          <w:tcPr>
            <w:tcW w:w="3964" w:type="dxa"/>
          </w:tcPr>
          <w:p w14:paraId="1BEE401B" w14:textId="77777777" w:rsidR="005520BA" w:rsidRPr="00DD4798" w:rsidRDefault="005520BA" w:rsidP="00702535">
            <w:pPr>
              <w:spacing w:line="480" w:lineRule="auto"/>
              <w:rPr>
                <w:rFonts w:ascii="Arial" w:hAnsi="Arial" w:cs="Arial"/>
                <w:lang w:val="en-US"/>
              </w:rPr>
            </w:pPr>
            <w:proofErr w:type="spellStart"/>
            <w:r w:rsidRPr="00DD4798">
              <w:rPr>
                <w:rFonts w:ascii="Arial" w:hAnsi="Arial" w:cs="Arial"/>
                <w:lang w:val="en-US"/>
              </w:rPr>
              <w:t>Sesgos</w:t>
            </w:r>
            <w:proofErr w:type="spellEnd"/>
            <w:r w:rsidRPr="00DD4798">
              <w:rPr>
                <w:rFonts w:ascii="Arial" w:hAnsi="Arial" w:cs="Arial"/>
                <w:lang w:val="en-US"/>
              </w:rPr>
              <w:t xml:space="preserve"> de </w:t>
            </w:r>
            <w:proofErr w:type="spellStart"/>
            <w:r w:rsidRPr="00DD4798">
              <w:rPr>
                <w:rFonts w:ascii="Arial" w:hAnsi="Arial" w:cs="Arial"/>
                <w:lang w:val="en-US"/>
              </w:rPr>
              <w:t>memoria</w:t>
            </w:r>
            <w:proofErr w:type="spellEnd"/>
            <w:r w:rsidRPr="00DD4798">
              <w:rPr>
                <w:rFonts w:ascii="Arial" w:hAnsi="Arial" w:cs="Arial"/>
                <w:lang w:val="en-US"/>
              </w:rPr>
              <w:t xml:space="preserve"> </w:t>
            </w:r>
            <w:proofErr w:type="spellStart"/>
            <w:r w:rsidRPr="00DD4798">
              <w:rPr>
                <w:rFonts w:ascii="Arial" w:hAnsi="Arial" w:cs="Arial"/>
                <w:lang w:val="en-US"/>
              </w:rPr>
              <w:t>diferencial</w:t>
            </w:r>
            <w:proofErr w:type="spellEnd"/>
          </w:p>
        </w:tc>
        <w:tc>
          <w:tcPr>
            <w:tcW w:w="2450" w:type="dxa"/>
          </w:tcPr>
          <w:p w14:paraId="1E1DFF83"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Problema</w:t>
            </w:r>
            <w:proofErr w:type="spellEnd"/>
            <w:r w:rsidRPr="00DD4798">
              <w:rPr>
                <w:rFonts w:ascii="Arial" w:hAnsi="Arial" w:cs="Arial"/>
                <w:lang w:val="en-US"/>
              </w:rPr>
              <w:t xml:space="preserve"> </w:t>
            </w:r>
            <w:proofErr w:type="spellStart"/>
            <w:r w:rsidRPr="00DD4798">
              <w:rPr>
                <w:rFonts w:ascii="Arial" w:hAnsi="Arial" w:cs="Arial"/>
                <w:lang w:val="en-US"/>
              </w:rPr>
              <w:t>potencial</w:t>
            </w:r>
            <w:proofErr w:type="spellEnd"/>
          </w:p>
        </w:tc>
        <w:tc>
          <w:tcPr>
            <w:tcW w:w="2414" w:type="dxa"/>
          </w:tcPr>
          <w:p w14:paraId="7FE004CD" w14:textId="77777777" w:rsidR="005520BA" w:rsidRPr="00DD4798" w:rsidRDefault="005520BA" w:rsidP="00702535">
            <w:pPr>
              <w:spacing w:line="480" w:lineRule="auto"/>
              <w:jc w:val="center"/>
              <w:rPr>
                <w:rFonts w:ascii="Arial" w:hAnsi="Arial" w:cs="Arial"/>
                <w:lang w:val="en-US"/>
              </w:rPr>
            </w:pPr>
            <w:r w:rsidRPr="00DD4798">
              <w:rPr>
                <w:rFonts w:ascii="Arial" w:hAnsi="Arial" w:cs="Arial"/>
                <w:lang w:val="en-US"/>
              </w:rPr>
              <w:t xml:space="preserve">Menos </w:t>
            </w:r>
            <w:proofErr w:type="spellStart"/>
            <w:r w:rsidRPr="00DD4798">
              <w:rPr>
                <w:rFonts w:ascii="Arial" w:hAnsi="Arial" w:cs="Arial"/>
                <w:lang w:val="en-US"/>
              </w:rPr>
              <w:t>problema</w:t>
            </w:r>
            <w:proofErr w:type="spellEnd"/>
          </w:p>
        </w:tc>
      </w:tr>
      <w:tr w:rsidR="005520BA" w:rsidRPr="00DD4798" w14:paraId="3A5786D7" w14:textId="77777777" w:rsidTr="00702535">
        <w:trPr>
          <w:jc w:val="center"/>
        </w:trPr>
        <w:tc>
          <w:tcPr>
            <w:tcW w:w="3964" w:type="dxa"/>
          </w:tcPr>
          <w:p w14:paraId="3B4430A3" w14:textId="77777777" w:rsidR="005520BA" w:rsidRPr="00DD4798" w:rsidRDefault="005520BA" w:rsidP="00702535">
            <w:pPr>
              <w:spacing w:line="480" w:lineRule="auto"/>
              <w:rPr>
                <w:rFonts w:ascii="Arial" w:hAnsi="Arial" w:cs="Arial"/>
              </w:rPr>
            </w:pPr>
            <w:r w:rsidRPr="00DD4798">
              <w:rPr>
                <w:rFonts w:ascii="Arial" w:hAnsi="Arial" w:cs="Arial"/>
              </w:rPr>
              <w:t>Sesgo por pérdidas al seguimiento</w:t>
            </w:r>
          </w:p>
        </w:tc>
        <w:tc>
          <w:tcPr>
            <w:tcW w:w="2450" w:type="dxa"/>
          </w:tcPr>
          <w:p w14:paraId="420A9E67"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Ventaja</w:t>
            </w:r>
            <w:proofErr w:type="spellEnd"/>
          </w:p>
        </w:tc>
        <w:tc>
          <w:tcPr>
            <w:tcW w:w="2414" w:type="dxa"/>
          </w:tcPr>
          <w:p w14:paraId="2C6BB04F"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Problema</w:t>
            </w:r>
            <w:proofErr w:type="spellEnd"/>
            <w:r w:rsidRPr="00DD4798">
              <w:rPr>
                <w:rFonts w:ascii="Arial" w:hAnsi="Arial" w:cs="Arial"/>
                <w:lang w:val="en-US"/>
              </w:rPr>
              <w:t xml:space="preserve"> </w:t>
            </w:r>
            <w:proofErr w:type="spellStart"/>
            <w:r w:rsidRPr="00DD4798">
              <w:rPr>
                <w:rFonts w:ascii="Arial" w:hAnsi="Arial" w:cs="Arial"/>
                <w:lang w:val="en-US"/>
              </w:rPr>
              <w:t>potencial</w:t>
            </w:r>
            <w:proofErr w:type="spellEnd"/>
          </w:p>
        </w:tc>
      </w:tr>
      <w:tr w:rsidR="005520BA" w:rsidRPr="00DD4798" w14:paraId="683555CB" w14:textId="77777777" w:rsidTr="00702535">
        <w:trPr>
          <w:jc w:val="center"/>
        </w:trPr>
        <w:tc>
          <w:tcPr>
            <w:tcW w:w="3964" w:type="dxa"/>
            <w:tcBorders>
              <w:bottom w:val="double" w:sz="4" w:space="0" w:color="auto"/>
            </w:tcBorders>
          </w:tcPr>
          <w:p w14:paraId="4ADCAC2A" w14:textId="77777777" w:rsidR="005520BA" w:rsidRPr="00DD4798" w:rsidRDefault="005520BA" w:rsidP="00702535">
            <w:pPr>
              <w:spacing w:line="480" w:lineRule="auto"/>
              <w:rPr>
                <w:rFonts w:ascii="Arial" w:hAnsi="Arial" w:cs="Arial"/>
                <w:lang w:val="en-US"/>
              </w:rPr>
            </w:pPr>
            <w:proofErr w:type="spellStart"/>
            <w:r w:rsidRPr="00DD4798">
              <w:rPr>
                <w:rFonts w:ascii="Arial" w:hAnsi="Arial" w:cs="Arial"/>
                <w:lang w:val="en-US"/>
              </w:rPr>
              <w:t>Sesgo</w:t>
            </w:r>
            <w:proofErr w:type="spellEnd"/>
            <w:r w:rsidRPr="00DD4798">
              <w:rPr>
                <w:rFonts w:ascii="Arial" w:hAnsi="Arial" w:cs="Arial"/>
                <w:lang w:val="en-US"/>
              </w:rPr>
              <w:t xml:space="preserve"> de </w:t>
            </w:r>
            <w:proofErr w:type="spellStart"/>
            <w:r w:rsidRPr="00DD4798">
              <w:rPr>
                <w:rFonts w:ascii="Arial" w:hAnsi="Arial" w:cs="Arial"/>
                <w:lang w:val="en-US"/>
              </w:rPr>
              <w:t>selección</w:t>
            </w:r>
            <w:proofErr w:type="spellEnd"/>
          </w:p>
        </w:tc>
        <w:tc>
          <w:tcPr>
            <w:tcW w:w="2450" w:type="dxa"/>
            <w:tcBorders>
              <w:bottom w:val="double" w:sz="4" w:space="0" w:color="auto"/>
            </w:tcBorders>
          </w:tcPr>
          <w:p w14:paraId="0EC59ABB" w14:textId="77777777" w:rsidR="005520BA" w:rsidRPr="00DD4798" w:rsidRDefault="005520BA" w:rsidP="00702535">
            <w:pPr>
              <w:spacing w:line="480" w:lineRule="auto"/>
              <w:jc w:val="center"/>
              <w:rPr>
                <w:rFonts w:ascii="Arial" w:hAnsi="Arial" w:cs="Arial"/>
                <w:lang w:val="en-US"/>
              </w:rPr>
            </w:pPr>
            <w:proofErr w:type="spellStart"/>
            <w:r w:rsidRPr="00DD4798">
              <w:rPr>
                <w:rFonts w:ascii="Arial" w:hAnsi="Arial" w:cs="Arial"/>
                <w:lang w:val="en-US"/>
              </w:rPr>
              <w:t>Problema</w:t>
            </w:r>
            <w:proofErr w:type="spellEnd"/>
            <w:r w:rsidRPr="00DD4798">
              <w:rPr>
                <w:rFonts w:ascii="Arial" w:hAnsi="Arial" w:cs="Arial"/>
                <w:lang w:val="en-US"/>
              </w:rPr>
              <w:t xml:space="preserve"> </w:t>
            </w:r>
            <w:proofErr w:type="spellStart"/>
            <w:r w:rsidRPr="00DD4798">
              <w:rPr>
                <w:rFonts w:ascii="Arial" w:hAnsi="Arial" w:cs="Arial"/>
                <w:lang w:val="en-US"/>
              </w:rPr>
              <w:t>potencial</w:t>
            </w:r>
            <w:proofErr w:type="spellEnd"/>
          </w:p>
        </w:tc>
        <w:tc>
          <w:tcPr>
            <w:tcW w:w="2414" w:type="dxa"/>
            <w:tcBorders>
              <w:bottom w:val="double" w:sz="4" w:space="0" w:color="auto"/>
            </w:tcBorders>
          </w:tcPr>
          <w:p w14:paraId="4DCDB8BF" w14:textId="77777777" w:rsidR="005520BA" w:rsidRPr="00DD4798" w:rsidRDefault="005520BA" w:rsidP="00702535">
            <w:pPr>
              <w:spacing w:line="480" w:lineRule="auto"/>
              <w:jc w:val="center"/>
              <w:rPr>
                <w:rFonts w:ascii="Arial" w:hAnsi="Arial" w:cs="Arial"/>
                <w:lang w:val="en-US"/>
              </w:rPr>
            </w:pPr>
            <w:r w:rsidRPr="00DD4798">
              <w:rPr>
                <w:rFonts w:ascii="Arial" w:hAnsi="Arial" w:cs="Arial"/>
                <w:lang w:val="en-US"/>
              </w:rPr>
              <w:t xml:space="preserve">Menos </w:t>
            </w:r>
            <w:proofErr w:type="spellStart"/>
            <w:r w:rsidRPr="00DD4798">
              <w:rPr>
                <w:rFonts w:ascii="Arial" w:hAnsi="Arial" w:cs="Arial"/>
                <w:lang w:val="en-US"/>
              </w:rPr>
              <w:t>problema</w:t>
            </w:r>
            <w:proofErr w:type="spellEnd"/>
          </w:p>
        </w:tc>
      </w:tr>
    </w:tbl>
    <w:p w14:paraId="612947DA" w14:textId="630783A3" w:rsidR="005520BA" w:rsidRDefault="003B7E99" w:rsidP="003B7E99">
      <w:pPr>
        <w:tabs>
          <w:tab w:val="left" w:pos="1200"/>
          <w:tab w:val="left" w:pos="3840"/>
          <w:tab w:val="left" w:pos="6600"/>
        </w:tabs>
        <w:spacing w:line="480" w:lineRule="auto"/>
        <w:rPr>
          <w:rFonts w:ascii="Nirmala UI" w:hAnsi="Nirmala UI" w:cs="Nirmala UI"/>
          <w:sz w:val="24"/>
          <w:szCs w:val="24"/>
        </w:rPr>
      </w:pPr>
      <w:r>
        <w:rPr>
          <w:rFonts w:ascii="Nirmala UI" w:hAnsi="Nirmala UI" w:cs="Nirmala UI"/>
          <w:sz w:val="24"/>
          <w:szCs w:val="24"/>
          <w:lang w:val="en-US"/>
        </w:rPr>
        <w:tab/>
      </w:r>
      <w:r w:rsidRPr="00E4506E">
        <w:rPr>
          <w:rFonts w:ascii="Nirmala UI" w:hAnsi="Nirmala UI" w:cs="Nirmala UI"/>
          <w:sz w:val="24"/>
          <w:szCs w:val="24"/>
        </w:rPr>
        <w:t xml:space="preserve">Fuente: Referencias 3 </w:t>
      </w:r>
      <w:r>
        <w:rPr>
          <w:rFonts w:ascii="Nirmala UI" w:hAnsi="Nirmala UI" w:cs="Nirmala UI"/>
          <w:sz w:val="24"/>
          <w:szCs w:val="24"/>
        </w:rPr>
        <w:t>y 4.</w:t>
      </w:r>
    </w:p>
    <w:p w14:paraId="6C597C7B" w14:textId="77777777" w:rsidR="00896541" w:rsidRDefault="00896541" w:rsidP="00896541">
      <w:pPr>
        <w:spacing w:line="480" w:lineRule="auto"/>
        <w:jc w:val="both"/>
        <w:rPr>
          <w:rFonts w:ascii="Arial" w:hAnsi="Arial" w:cs="Arial"/>
          <w:sz w:val="24"/>
          <w:szCs w:val="24"/>
        </w:rPr>
      </w:pPr>
      <w:r w:rsidRPr="005520BA">
        <w:rPr>
          <w:rFonts w:ascii="Arial" w:hAnsi="Arial" w:cs="Arial"/>
          <w:sz w:val="24"/>
          <w:szCs w:val="24"/>
        </w:rPr>
        <w:lastRenderedPageBreak/>
        <w:t>Las razones están desplegadas en el cuadro 1, que ilustra, como en varios textos de epidemiología las ventajas y desventajas de cada uno de estos dos diseños [</w:t>
      </w:r>
      <w:r>
        <w:rPr>
          <w:rFonts w:ascii="Arial" w:hAnsi="Arial" w:cs="Arial"/>
          <w:sz w:val="24"/>
          <w:szCs w:val="24"/>
        </w:rPr>
        <w:t>3</w:t>
      </w:r>
      <w:r w:rsidRPr="005520BA">
        <w:rPr>
          <w:rFonts w:ascii="Arial" w:hAnsi="Arial" w:cs="Arial"/>
          <w:sz w:val="24"/>
          <w:szCs w:val="24"/>
        </w:rPr>
        <w:t>-</w:t>
      </w:r>
      <w:r>
        <w:rPr>
          <w:rFonts w:ascii="Arial" w:hAnsi="Arial" w:cs="Arial"/>
          <w:sz w:val="24"/>
          <w:szCs w:val="24"/>
        </w:rPr>
        <w:t>4</w:t>
      </w:r>
      <w:r w:rsidRPr="005520BA">
        <w:rPr>
          <w:rFonts w:ascii="Arial" w:hAnsi="Arial" w:cs="Arial"/>
          <w:sz w:val="24"/>
          <w:szCs w:val="24"/>
        </w:rPr>
        <w:t>].</w:t>
      </w:r>
    </w:p>
    <w:p w14:paraId="007A2576" w14:textId="0DC37F9D" w:rsidR="003B7E99" w:rsidRPr="00E4506E" w:rsidRDefault="003B7E99" w:rsidP="00E4506E">
      <w:pPr>
        <w:tabs>
          <w:tab w:val="left" w:pos="1200"/>
          <w:tab w:val="left" w:pos="3840"/>
          <w:tab w:val="left" w:pos="6600"/>
        </w:tabs>
        <w:spacing w:line="480" w:lineRule="auto"/>
        <w:rPr>
          <w:rFonts w:ascii="Nirmala UI" w:hAnsi="Nirmala UI" w:cs="Nirmala UI"/>
          <w:sz w:val="24"/>
          <w:szCs w:val="24"/>
        </w:rPr>
      </w:pPr>
      <w:r>
        <w:rPr>
          <w:rFonts w:ascii="Nirmala UI" w:hAnsi="Nirmala UI" w:cs="Nirmala UI"/>
          <w:sz w:val="24"/>
          <w:szCs w:val="24"/>
        </w:rPr>
        <w:t xml:space="preserve">En el contexto del estudio de una epidemia, el número de casos puede ser pequeño y no habrá oportunidad de estudiar </w:t>
      </w:r>
      <w:r w:rsidR="00323BAE">
        <w:rPr>
          <w:rFonts w:ascii="Nirmala UI" w:hAnsi="Nirmala UI" w:cs="Nirmala UI"/>
          <w:sz w:val="24"/>
          <w:szCs w:val="24"/>
        </w:rPr>
        <w:t>más</w:t>
      </w:r>
      <w:r>
        <w:rPr>
          <w:rFonts w:ascii="Nirmala UI" w:hAnsi="Nirmala UI" w:cs="Nirmala UI"/>
          <w:sz w:val="24"/>
          <w:szCs w:val="24"/>
        </w:rPr>
        <w:t xml:space="preserve"> casos como en el ejemplo de la </w:t>
      </w:r>
      <w:r w:rsidRPr="005520BA">
        <w:rPr>
          <w:rFonts w:ascii="Arial" w:hAnsi="Arial" w:cs="Arial"/>
          <w:i/>
          <w:iCs/>
          <w:sz w:val="24"/>
          <w:szCs w:val="24"/>
        </w:rPr>
        <w:t xml:space="preserve">S. </w:t>
      </w:r>
      <w:proofErr w:type="spellStart"/>
      <w:r>
        <w:rPr>
          <w:rFonts w:ascii="Arial" w:hAnsi="Arial" w:cs="Arial"/>
          <w:i/>
          <w:iCs/>
          <w:sz w:val="24"/>
          <w:szCs w:val="24"/>
        </w:rPr>
        <w:t>e</w:t>
      </w:r>
      <w:r w:rsidRPr="005520BA">
        <w:rPr>
          <w:rFonts w:ascii="Arial" w:hAnsi="Arial" w:cs="Arial"/>
          <w:i/>
          <w:iCs/>
          <w:sz w:val="24"/>
          <w:szCs w:val="24"/>
        </w:rPr>
        <w:t>nteri</w:t>
      </w:r>
      <w:r>
        <w:rPr>
          <w:rFonts w:ascii="Arial" w:hAnsi="Arial" w:cs="Arial"/>
          <w:i/>
          <w:iCs/>
          <w:sz w:val="24"/>
          <w:szCs w:val="24"/>
        </w:rPr>
        <w:t>ca</w:t>
      </w:r>
      <w:proofErr w:type="spellEnd"/>
      <w:r w:rsidRPr="005520BA">
        <w:rPr>
          <w:rFonts w:ascii="Arial" w:hAnsi="Arial" w:cs="Arial"/>
          <w:sz w:val="24"/>
          <w:szCs w:val="24"/>
        </w:rPr>
        <w:t xml:space="preserve"> resistentes a la tetraciclina</w:t>
      </w:r>
      <w:r>
        <w:rPr>
          <w:rFonts w:ascii="Arial" w:hAnsi="Arial" w:cs="Arial"/>
          <w:sz w:val="24"/>
          <w:szCs w:val="24"/>
        </w:rPr>
        <w:t xml:space="preserve"> asociado a alimentación de mascotas reptiles con roedores congelados. Podría haber sido muy costoso estudiar una exposición tan rara como la de este ejemplo. Algunas enfermedades de notificación obligatoria como la lepra o la poliomielitis, que visitaremos después en los ejemplos, son relativamente raras o están en proceso de erradicación o eliminación.</w:t>
      </w:r>
      <w:r>
        <w:rPr>
          <w:rFonts w:ascii="Nirmala UI" w:hAnsi="Nirmala UI" w:cs="Nirmala UI"/>
          <w:sz w:val="24"/>
          <w:szCs w:val="24"/>
        </w:rPr>
        <w:t xml:space="preserve">  Los estudios de casos y controles permiten estudiar </w:t>
      </w:r>
      <w:r w:rsidR="00B545D8">
        <w:rPr>
          <w:rFonts w:ascii="Nirmala UI" w:hAnsi="Nirmala UI" w:cs="Nirmala UI"/>
          <w:sz w:val="24"/>
          <w:szCs w:val="24"/>
        </w:rPr>
        <w:t>más</w:t>
      </w:r>
      <w:r>
        <w:rPr>
          <w:rFonts w:ascii="Nirmala UI" w:hAnsi="Nirmala UI" w:cs="Nirmala UI"/>
          <w:sz w:val="24"/>
          <w:szCs w:val="24"/>
        </w:rPr>
        <w:t xml:space="preserve"> exposiciones a la vez. Tienen la desventaja de que no se puede describir en ellos, de manera directa ni la incidencia o la historia natural por carecerse de datos de seguimiento en el tiempo.</w:t>
      </w:r>
    </w:p>
    <w:p w14:paraId="76689829" w14:textId="79AC1869" w:rsidR="0079091A" w:rsidRPr="005520BA" w:rsidRDefault="0079091A" w:rsidP="005520BA">
      <w:pPr>
        <w:spacing w:line="480" w:lineRule="auto"/>
        <w:rPr>
          <w:rFonts w:ascii="Arial" w:hAnsi="Arial" w:cs="Arial"/>
          <w:b/>
          <w:bCs/>
          <w:sz w:val="24"/>
          <w:szCs w:val="24"/>
        </w:rPr>
      </w:pPr>
      <w:r w:rsidRPr="005520BA">
        <w:rPr>
          <w:rFonts w:ascii="Arial" w:hAnsi="Arial" w:cs="Arial"/>
          <w:b/>
          <w:bCs/>
          <w:sz w:val="24"/>
          <w:szCs w:val="24"/>
        </w:rPr>
        <w:t>¿Qué es un estudio de casos y controles?</w:t>
      </w:r>
    </w:p>
    <w:p w14:paraId="37DBB9F9" w14:textId="2CB38395" w:rsidR="0079091A" w:rsidRDefault="005520BA" w:rsidP="005520BA">
      <w:pPr>
        <w:spacing w:line="480" w:lineRule="auto"/>
        <w:jc w:val="both"/>
        <w:rPr>
          <w:rFonts w:ascii="Arial" w:hAnsi="Arial" w:cs="Arial"/>
          <w:sz w:val="24"/>
          <w:szCs w:val="24"/>
        </w:rPr>
      </w:pPr>
      <w:r w:rsidRPr="005520BA">
        <w:rPr>
          <w:rFonts w:ascii="Arial" w:hAnsi="Arial" w:cs="Arial"/>
          <w:sz w:val="24"/>
          <w:szCs w:val="24"/>
        </w:rPr>
        <w:t>Se dice que el estudio de casos y controles es el vino tinto de los estudios epidemiológicos [</w:t>
      </w:r>
      <w:r w:rsidR="003B7E99">
        <w:rPr>
          <w:rFonts w:ascii="Arial" w:hAnsi="Arial" w:cs="Arial"/>
          <w:sz w:val="24"/>
          <w:szCs w:val="24"/>
        </w:rPr>
        <w:t>5</w:t>
      </w:r>
      <w:r w:rsidRPr="005520BA">
        <w:rPr>
          <w:rFonts w:ascii="Arial" w:hAnsi="Arial" w:cs="Arial"/>
          <w:sz w:val="24"/>
          <w:szCs w:val="24"/>
        </w:rPr>
        <w:t>]. E</w:t>
      </w:r>
      <w:r>
        <w:rPr>
          <w:rFonts w:ascii="Arial" w:hAnsi="Arial" w:cs="Arial"/>
          <w:sz w:val="24"/>
          <w:szCs w:val="24"/>
        </w:rPr>
        <w:t>s completamente cierto, pues e</w:t>
      </w:r>
      <w:r w:rsidRPr="005520BA">
        <w:rPr>
          <w:rFonts w:ascii="Arial" w:hAnsi="Arial" w:cs="Arial"/>
          <w:sz w:val="24"/>
          <w:szCs w:val="24"/>
        </w:rPr>
        <w:t>n realidad</w:t>
      </w:r>
      <w:r>
        <w:rPr>
          <w:rFonts w:ascii="Arial" w:hAnsi="Arial" w:cs="Arial"/>
          <w:sz w:val="24"/>
          <w:szCs w:val="24"/>
        </w:rPr>
        <w:t xml:space="preserve"> el estudio de casos y </w:t>
      </w:r>
      <w:r w:rsidR="004B7EFC">
        <w:rPr>
          <w:rFonts w:ascii="Arial" w:hAnsi="Arial" w:cs="Arial"/>
          <w:sz w:val="24"/>
          <w:szCs w:val="24"/>
        </w:rPr>
        <w:t>controles</w:t>
      </w:r>
      <w:r w:rsidRPr="005520BA">
        <w:rPr>
          <w:rFonts w:ascii="Arial" w:hAnsi="Arial" w:cs="Arial"/>
          <w:sz w:val="24"/>
          <w:szCs w:val="24"/>
        </w:rPr>
        <w:t xml:space="preserve"> es una criatura de la epidemiología</w:t>
      </w:r>
      <w:r>
        <w:rPr>
          <w:rFonts w:ascii="Arial" w:hAnsi="Arial" w:cs="Arial"/>
          <w:sz w:val="24"/>
          <w:szCs w:val="24"/>
        </w:rPr>
        <w:t>:</w:t>
      </w:r>
      <w:r w:rsidRPr="005520BA">
        <w:rPr>
          <w:rFonts w:ascii="Arial" w:hAnsi="Arial" w:cs="Arial"/>
          <w:sz w:val="24"/>
          <w:szCs w:val="24"/>
        </w:rPr>
        <w:t xml:space="preserve"> no tomamos prestado el diseño de la demografía o la sociología como en el de cohortes</w:t>
      </w:r>
      <w:r>
        <w:rPr>
          <w:rFonts w:ascii="Arial" w:hAnsi="Arial" w:cs="Arial"/>
          <w:sz w:val="24"/>
          <w:szCs w:val="24"/>
        </w:rPr>
        <w:t>, sino que</w:t>
      </w:r>
      <w:r w:rsidR="00D67272">
        <w:rPr>
          <w:rFonts w:ascii="Arial" w:hAnsi="Arial" w:cs="Arial"/>
          <w:sz w:val="24"/>
          <w:szCs w:val="24"/>
        </w:rPr>
        <w:t>,</w:t>
      </w:r>
      <w:r>
        <w:rPr>
          <w:rFonts w:ascii="Arial" w:hAnsi="Arial" w:cs="Arial"/>
          <w:sz w:val="24"/>
          <w:szCs w:val="24"/>
        </w:rPr>
        <w:t xml:space="preserve"> fue</w:t>
      </w:r>
      <w:r w:rsidR="00FB69CC">
        <w:rPr>
          <w:rFonts w:ascii="Arial" w:hAnsi="Arial" w:cs="Arial"/>
          <w:sz w:val="24"/>
          <w:szCs w:val="24"/>
        </w:rPr>
        <w:t>ron</w:t>
      </w:r>
      <w:r>
        <w:rPr>
          <w:rFonts w:ascii="Arial" w:hAnsi="Arial" w:cs="Arial"/>
          <w:sz w:val="24"/>
          <w:szCs w:val="24"/>
        </w:rPr>
        <w:t xml:space="preserve"> desarrollados</w:t>
      </w:r>
      <w:r w:rsidRPr="005520BA">
        <w:rPr>
          <w:rFonts w:ascii="Arial" w:hAnsi="Arial" w:cs="Arial"/>
          <w:sz w:val="24"/>
          <w:szCs w:val="24"/>
        </w:rPr>
        <w:t xml:space="preserve"> por epidemiólogas y epidemiólogos, empezando por la Dra. Janet Lane-</w:t>
      </w:r>
      <w:proofErr w:type="spellStart"/>
      <w:r w:rsidRPr="005520BA">
        <w:rPr>
          <w:rFonts w:ascii="Arial" w:hAnsi="Arial" w:cs="Arial"/>
          <w:sz w:val="24"/>
          <w:szCs w:val="24"/>
        </w:rPr>
        <w:t>Claypon</w:t>
      </w:r>
      <w:proofErr w:type="spellEnd"/>
      <w:r>
        <w:rPr>
          <w:rFonts w:ascii="Arial" w:hAnsi="Arial" w:cs="Arial"/>
          <w:sz w:val="24"/>
          <w:szCs w:val="24"/>
        </w:rPr>
        <w:t>. Esta doctora</w:t>
      </w:r>
      <w:r w:rsidRPr="005520BA">
        <w:rPr>
          <w:rFonts w:ascii="Arial" w:hAnsi="Arial" w:cs="Arial"/>
          <w:sz w:val="24"/>
          <w:szCs w:val="24"/>
        </w:rPr>
        <w:t xml:space="preserve"> británica hizo el primer estudio moderno de casos y controles y lo publicó en 1926</w:t>
      </w:r>
      <w:r w:rsidR="008F1416">
        <w:rPr>
          <w:rFonts w:ascii="Arial" w:hAnsi="Arial" w:cs="Arial"/>
          <w:sz w:val="24"/>
          <w:szCs w:val="24"/>
        </w:rPr>
        <w:t>,</w:t>
      </w:r>
      <w:r w:rsidRPr="005520BA">
        <w:rPr>
          <w:rFonts w:ascii="Arial" w:hAnsi="Arial" w:cs="Arial"/>
          <w:sz w:val="24"/>
          <w:szCs w:val="24"/>
        </w:rPr>
        <w:t xml:space="preserve"> identificando los factores de riesgo más conocidos del cáncer de mama [</w:t>
      </w:r>
      <w:r w:rsidR="003B7E99">
        <w:rPr>
          <w:rFonts w:ascii="Arial" w:hAnsi="Arial" w:cs="Arial"/>
          <w:sz w:val="24"/>
          <w:szCs w:val="24"/>
        </w:rPr>
        <w:t>6</w:t>
      </w:r>
      <w:r w:rsidRPr="005520BA">
        <w:rPr>
          <w:rFonts w:ascii="Arial" w:hAnsi="Arial" w:cs="Arial"/>
          <w:sz w:val="24"/>
          <w:szCs w:val="24"/>
        </w:rPr>
        <w:t>]. El estudio de casos y controles compara la frecuencia de exposición (variable independiente) entre los que desarrollaron la enfermedad o condición de interés (variable dependiente), con la historia de exposición de individuos que no tienen la enfermedad</w:t>
      </w:r>
      <w:r w:rsidR="008F1416">
        <w:rPr>
          <w:rFonts w:ascii="Arial" w:hAnsi="Arial" w:cs="Arial"/>
          <w:sz w:val="24"/>
          <w:szCs w:val="24"/>
        </w:rPr>
        <w:t>,</w:t>
      </w:r>
      <w:r w:rsidRPr="005520BA">
        <w:rPr>
          <w:rFonts w:ascii="Arial" w:hAnsi="Arial" w:cs="Arial"/>
          <w:sz w:val="24"/>
          <w:szCs w:val="24"/>
        </w:rPr>
        <w:t xml:space="preserve"> pero que si hubieran desarrollado la enfermedad o condición estarían en su serie de casos. Esta última parte de la definición hace explicito que los controles son miembros de la cohorte subyacente de la que provienen los casos. Tenga en cuenta que</w:t>
      </w:r>
      <w:r w:rsidR="00BE0756">
        <w:rPr>
          <w:rFonts w:ascii="Arial" w:hAnsi="Arial" w:cs="Arial"/>
          <w:sz w:val="24"/>
          <w:szCs w:val="24"/>
        </w:rPr>
        <w:t>,</w:t>
      </w:r>
      <w:r w:rsidRPr="005520BA">
        <w:rPr>
          <w:rFonts w:ascii="Arial" w:hAnsi="Arial" w:cs="Arial"/>
          <w:sz w:val="24"/>
          <w:szCs w:val="24"/>
        </w:rPr>
        <w:t xml:space="preserve"> no es necesario haber </w:t>
      </w:r>
      <w:r w:rsidRPr="005520BA">
        <w:rPr>
          <w:rFonts w:ascii="Arial" w:hAnsi="Arial" w:cs="Arial"/>
          <w:sz w:val="24"/>
          <w:szCs w:val="24"/>
        </w:rPr>
        <w:lastRenderedPageBreak/>
        <w:t>estudiado una cohorte, sino que siempre existe una cohorte así sea difícil de definir, de la que emergen los casos. Para abreviar, si tuviéramos que explicarlo al público, diríamos que comparamos la exposición entre enfermos y no enfermos, pero hay mucho más. Se dice que los factores que ocurren con mayor frecuencia entre los casos que entre los controles son deletéreos o perjudiciales, y los de menor frecuencia entre los casos que entre los controles son protectores.</w:t>
      </w:r>
      <w:r w:rsidR="00764559">
        <w:rPr>
          <w:rFonts w:ascii="Arial" w:hAnsi="Arial" w:cs="Arial"/>
          <w:sz w:val="24"/>
          <w:szCs w:val="24"/>
        </w:rPr>
        <w:t xml:space="preserve"> Ilustramos esta relación en la gráfica 1.</w:t>
      </w:r>
    </w:p>
    <w:p w14:paraId="15FFC566" w14:textId="3A755C54" w:rsidR="00764559" w:rsidRPr="00E4506E" w:rsidRDefault="003B7E99" w:rsidP="00DD4798">
      <w:pPr>
        <w:spacing w:line="480" w:lineRule="auto"/>
        <w:jc w:val="center"/>
        <w:rPr>
          <w:rFonts w:ascii="Arial" w:hAnsi="Arial" w:cs="Arial"/>
          <w:b/>
          <w:bCs/>
          <w:sz w:val="24"/>
          <w:szCs w:val="24"/>
        </w:rPr>
      </w:pPr>
      <w:r w:rsidRPr="00E4506E">
        <w:rPr>
          <w:rFonts w:ascii="Arial" w:hAnsi="Arial" w:cs="Arial"/>
          <w:b/>
          <w:bCs/>
          <w:noProof/>
          <w:sz w:val="24"/>
          <w:szCs w:val="24"/>
        </w:rPr>
        <w:t xml:space="preserve">Gráfica 1. El estudio de casos y controles en relación </w:t>
      </w:r>
      <w:r w:rsidR="00CE3A69">
        <w:rPr>
          <w:rFonts w:ascii="Arial" w:hAnsi="Arial" w:cs="Arial"/>
          <w:b/>
          <w:bCs/>
          <w:noProof/>
          <w:sz w:val="24"/>
          <w:szCs w:val="24"/>
        </w:rPr>
        <w:t>con</w:t>
      </w:r>
      <w:r w:rsidR="00CE3A69" w:rsidRPr="00E4506E">
        <w:rPr>
          <w:rFonts w:ascii="Arial" w:hAnsi="Arial" w:cs="Arial"/>
          <w:b/>
          <w:bCs/>
          <w:noProof/>
          <w:sz w:val="24"/>
          <w:szCs w:val="24"/>
        </w:rPr>
        <w:t xml:space="preserve"> </w:t>
      </w:r>
      <w:r w:rsidRPr="00E4506E">
        <w:rPr>
          <w:rFonts w:ascii="Arial" w:hAnsi="Arial" w:cs="Arial"/>
          <w:b/>
          <w:bCs/>
          <w:noProof/>
          <w:sz w:val="24"/>
          <w:szCs w:val="24"/>
        </w:rPr>
        <w:t>la cohorte subyacente</w:t>
      </w:r>
    </w:p>
    <w:p w14:paraId="798A640A" w14:textId="09A1A668" w:rsidR="007D7F1E" w:rsidRDefault="006F1D40" w:rsidP="00DD4798">
      <w:pPr>
        <w:spacing w:line="480" w:lineRule="auto"/>
        <w:jc w:val="center"/>
        <w:rPr>
          <w:rFonts w:ascii="Arial" w:hAnsi="Arial" w:cs="Arial"/>
          <w:sz w:val="24"/>
          <w:szCs w:val="24"/>
        </w:rPr>
      </w:pPr>
      <w:r>
        <w:rPr>
          <w:rFonts w:ascii="Arial" w:hAnsi="Arial" w:cs="Arial"/>
          <w:noProof/>
          <w:sz w:val="24"/>
          <w:szCs w:val="24"/>
        </w:rPr>
        <w:drawing>
          <wp:inline distT="0" distB="0" distL="0" distR="0" wp14:anchorId="2E41D831" wp14:editId="1D726638">
            <wp:extent cx="3965761" cy="1952592"/>
            <wp:effectExtent l="0" t="0" r="0" b="0"/>
            <wp:docPr id="8207776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0704" cy="1964873"/>
                    </a:xfrm>
                    <a:prstGeom prst="rect">
                      <a:avLst/>
                    </a:prstGeom>
                    <a:noFill/>
                  </pic:spPr>
                </pic:pic>
              </a:graphicData>
            </a:graphic>
          </wp:inline>
        </w:drawing>
      </w:r>
    </w:p>
    <w:p w14:paraId="5D3B966A" w14:textId="6B60DB60" w:rsidR="006C3B96" w:rsidRPr="00993A44" w:rsidRDefault="006C3B96" w:rsidP="006C3B96">
      <w:pPr>
        <w:spacing w:line="480" w:lineRule="auto"/>
        <w:jc w:val="both"/>
        <w:rPr>
          <w:rFonts w:ascii="Arial" w:hAnsi="Arial" w:cs="Arial"/>
          <w:sz w:val="24"/>
          <w:szCs w:val="24"/>
        </w:rPr>
      </w:pPr>
      <w:r w:rsidRPr="00993A44">
        <w:rPr>
          <w:rFonts w:ascii="Arial" w:hAnsi="Arial" w:cs="Arial"/>
          <w:sz w:val="24"/>
          <w:szCs w:val="24"/>
        </w:rPr>
        <w:t xml:space="preserve">El </w:t>
      </w:r>
      <w:r>
        <w:rPr>
          <w:rFonts w:ascii="Arial" w:hAnsi="Arial" w:cs="Arial"/>
          <w:sz w:val="24"/>
          <w:szCs w:val="24"/>
        </w:rPr>
        <w:t xml:space="preserve">ejemplo del estudio del brote de la </w:t>
      </w:r>
      <w:r w:rsidRPr="00993A44">
        <w:rPr>
          <w:i/>
          <w:iCs/>
        </w:rPr>
        <w:t xml:space="preserve"> </w:t>
      </w:r>
      <w:r w:rsidRPr="00993A44">
        <w:rPr>
          <w:rFonts w:ascii="Arial" w:hAnsi="Arial" w:cs="Arial"/>
          <w:i/>
          <w:iCs/>
          <w:sz w:val="24"/>
          <w:szCs w:val="24"/>
        </w:rPr>
        <w:t xml:space="preserve">S. </w:t>
      </w:r>
      <w:proofErr w:type="spellStart"/>
      <w:r w:rsidRPr="00993A44">
        <w:rPr>
          <w:rFonts w:ascii="Arial" w:hAnsi="Arial" w:cs="Arial"/>
          <w:i/>
          <w:iCs/>
          <w:sz w:val="24"/>
          <w:szCs w:val="24"/>
        </w:rPr>
        <w:t>enterica</w:t>
      </w:r>
      <w:proofErr w:type="spellEnd"/>
      <w:r w:rsidRPr="00A926F8">
        <w:rPr>
          <w:rFonts w:ascii="Arial" w:hAnsi="Arial" w:cs="Arial"/>
          <w:sz w:val="24"/>
          <w:szCs w:val="24"/>
        </w:rPr>
        <w:t xml:space="preserve"> resistente a la tetraciclina</w:t>
      </w:r>
      <w:r>
        <w:rPr>
          <w:rFonts w:ascii="Arial" w:hAnsi="Arial" w:cs="Arial"/>
          <w:sz w:val="24"/>
          <w:szCs w:val="24"/>
        </w:rPr>
        <w:t xml:space="preserve"> puede utilizarse para ilustrar la cohorte subyacente en el estudio de casos y controles que realizaron los oficiales del Servicio de Inteligencia Epidémica de los CDC de los EE.UU.: los casos fueron todos las infecciones notificadas a la red de laboratorios estatales de salud pública, y los controles son una muestra de personas que de haber tenido una </w:t>
      </w:r>
      <w:r w:rsidRPr="005520BA">
        <w:rPr>
          <w:rFonts w:ascii="Arial" w:hAnsi="Arial" w:cs="Arial"/>
          <w:i/>
          <w:iCs/>
          <w:sz w:val="24"/>
          <w:szCs w:val="24"/>
        </w:rPr>
        <w:t xml:space="preserve">S. </w:t>
      </w:r>
      <w:proofErr w:type="spellStart"/>
      <w:r>
        <w:rPr>
          <w:rFonts w:ascii="Arial" w:hAnsi="Arial" w:cs="Arial"/>
          <w:i/>
          <w:iCs/>
          <w:sz w:val="24"/>
          <w:szCs w:val="24"/>
        </w:rPr>
        <w:t>e</w:t>
      </w:r>
      <w:r w:rsidRPr="005520BA">
        <w:rPr>
          <w:rFonts w:ascii="Arial" w:hAnsi="Arial" w:cs="Arial"/>
          <w:i/>
          <w:iCs/>
          <w:sz w:val="24"/>
          <w:szCs w:val="24"/>
        </w:rPr>
        <w:t>nteri</w:t>
      </w:r>
      <w:r>
        <w:rPr>
          <w:rFonts w:ascii="Arial" w:hAnsi="Arial" w:cs="Arial"/>
          <w:i/>
          <w:iCs/>
          <w:sz w:val="24"/>
          <w:szCs w:val="24"/>
        </w:rPr>
        <w:t>ca</w:t>
      </w:r>
      <w:proofErr w:type="spellEnd"/>
      <w:r w:rsidRPr="005520BA">
        <w:rPr>
          <w:rFonts w:ascii="Arial" w:hAnsi="Arial" w:cs="Arial"/>
          <w:sz w:val="24"/>
          <w:szCs w:val="24"/>
        </w:rPr>
        <w:t xml:space="preserve"> resistente a la tetraciclina</w:t>
      </w:r>
      <w:r>
        <w:rPr>
          <w:rFonts w:ascii="Arial" w:hAnsi="Arial" w:cs="Arial"/>
          <w:sz w:val="24"/>
          <w:szCs w:val="24"/>
        </w:rPr>
        <w:t xml:space="preserve">, hubiesen estado en la serie de casos. La cohorte subyacente de este estudio de casos y controles puede pensarse como la población cubierta por este sistema de vigilancia, es decir la población de los </w:t>
      </w:r>
      <w:proofErr w:type="gramStart"/>
      <w:r>
        <w:rPr>
          <w:rFonts w:ascii="Arial" w:hAnsi="Arial" w:cs="Arial"/>
          <w:sz w:val="24"/>
          <w:szCs w:val="24"/>
        </w:rPr>
        <w:t>EE.UU.</w:t>
      </w:r>
      <w:proofErr w:type="gramEnd"/>
    </w:p>
    <w:p w14:paraId="38CF2A28" w14:textId="12E31C57" w:rsidR="00DD4798" w:rsidRPr="00DD4798" w:rsidRDefault="00DD4798" w:rsidP="005520BA">
      <w:pPr>
        <w:spacing w:line="480" w:lineRule="auto"/>
        <w:jc w:val="both"/>
        <w:rPr>
          <w:rFonts w:ascii="Arial" w:hAnsi="Arial" w:cs="Arial"/>
          <w:b/>
          <w:bCs/>
          <w:sz w:val="24"/>
          <w:szCs w:val="24"/>
        </w:rPr>
      </w:pPr>
      <w:r w:rsidRPr="00DD4798">
        <w:rPr>
          <w:rFonts w:ascii="Arial" w:hAnsi="Arial" w:cs="Arial"/>
          <w:b/>
          <w:bCs/>
          <w:sz w:val="24"/>
          <w:szCs w:val="24"/>
        </w:rPr>
        <w:t>Tipos de estudios de casos y controles</w:t>
      </w:r>
    </w:p>
    <w:p w14:paraId="32E782DD" w14:textId="03B92E39" w:rsidR="00D52986" w:rsidRDefault="00B1442A" w:rsidP="005520BA">
      <w:pPr>
        <w:spacing w:line="480" w:lineRule="auto"/>
        <w:jc w:val="both"/>
        <w:rPr>
          <w:rFonts w:ascii="Arial" w:hAnsi="Arial" w:cs="Arial"/>
          <w:sz w:val="24"/>
          <w:szCs w:val="24"/>
        </w:rPr>
      </w:pPr>
      <w:r>
        <w:rPr>
          <w:rFonts w:ascii="Arial" w:hAnsi="Arial" w:cs="Arial"/>
          <w:sz w:val="24"/>
          <w:szCs w:val="24"/>
        </w:rPr>
        <w:t>E</w:t>
      </w:r>
      <w:r w:rsidR="00DD4798" w:rsidRPr="00DD4798">
        <w:rPr>
          <w:rFonts w:ascii="Arial" w:hAnsi="Arial" w:cs="Arial"/>
          <w:sz w:val="24"/>
          <w:szCs w:val="24"/>
        </w:rPr>
        <w:t>xisten al menos dos</w:t>
      </w:r>
      <w:r w:rsidR="001D6F43">
        <w:rPr>
          <w:rFonts w:ascii="Arial" w:hAnsi="Arial" w:cs="Arial"/>
          <w:sz w:val="24"/>
          <w:szCs w:val="24"/>
        </w:rPr>
        <w:t xml:space="preserve"> </w:t>
      </w:r>
      <w:r w:rsidR="00292BF6">
        <w:rPr>
          <w:rFonts w:ascii="Arial" w:hAnsi="Arial" w:cs="Arial"/>
          <w:sz w:val="24"/>
          <w:szCs w:val="24"/>
        </w:rPr>
        <w:t xml:space="preserve">fuentes </w:t>
      </w:r>
      <w:r w:rsidR="00292BF6" w:rsidRPr="00DD4798">
        <w:rPr>
          <w:rFonts w:ascii="Arial" w:hAnsi="Arial" w:cs="Arial"/>
          <w:sz w:val="24"/>
          <w:szCs w:val="24"/>
        </w:rPr>
        <w:t>típicas</w:t>
      </w:r>
      <w:r w:rsidR="001D6F43">
        <w:rPr>
          <w:rFonts w:ascii="Arial" w:hAnsi="Arial" w:cs="Arial"/>
          <w:sz w:val="24"/>
          <w:szCs w:val="24"/>
        </w:rPr>
        <w:t xml:space="preserve"> de sujetos en l</w:t>
      </w:r>
      <w:r w:rsidR="00DD4798" w:rsidRPr="00DD4798">
        <w:rPr>
          <w:rFonts w:ascii="Arial" w:hAnsi="Arial" w:cs="Arial"/>
          <w:sz w:val="24"/>
          <w:szCs w:val="24"/>
        </w:rPr>
        <w:t>os de estudios</w:t>
      </w:r>
      <w:r w:rsidR="00DD4798">
        <w:rPr>
          <w:rFonts w:ascii="Arial" w:hAnsi="Arial" w:cs="Arial"/>
          <w:sz w:val="24"/>
          <w:szCs w:val="24"/>
        </w:rPr>
        <w:t xml:space="preserve"> de casos y controles</w:t>
      </w:r>
      <w:r w:rsidR="00DD4798" w:rsidRPr="00DD4798">
        <w:rPr>
          <w:rFonts w:ascii="Arial" w:hAnsi="Arial" w:cs="Arial"/>
          <w:sz w:val="24"/>
          <w:szCs w:val="24"/>
        </w:rPr>
        <w:t xml:space="preserve">: los basados en la población y los basados en </w:t>
      </w:r>
      <w:r w:rsidR="00DD4798">
        <w:rPr>
          <w:rFonts w:ascii="Arial" w:hAnsi="Arial" w:cs="Arial"/>
          <w:sz w:val="24"/>
          <w:szCs w:val="24"/>
        </w:rPr>
        <w:t>establecimientos de asistencia médica como hospitales o clínicas</w:t>
      </w:r>
      <w:r w:rsidR="00DD4798" w:rsidRPr="00DD4798">
        <w:rPr>
          <w:rFonts w:ascii="Arial" w:hAnsi="Arial" w:cs="Arial"/>
          <w:sz w:val="24"/>
          <w:szCs w:val="24"/>
        </w:rPr>
        <w:t xml:space="preserve">. </w:t>
      </w:r>
      <w:r w:rsidR="00DD4798">
        <w:rPr>
          <w:rFonts w:ascii="Arial" w:hAnsi="Arial" w:cs="Arial"/>
          <w:sz w:val="24"/>
          <w:szCs w:val="24"/>
        </w:rPr>
        <w:t xml:space="preserve">En los primeros se </w:t>
      </w:r>
      <w:r w:rsidR="00DD4798" w:rsidRPr="00DD4798">
        <w:rPr>
          <w:rFonts w:ascii="Arial" w:hAnsi="Arial" w:cs="Arial"/>
          <w:sz w:val="24"/>
          <w:szCs w:val="24"/>
        </w:rPr>
        <w:t>selecciona</w:t>
      </w:r>
      <w:r w:rsidR="00DD4798">
        <w:rPr>
          <w:rFonts w:ascii="Arial" w:hAnsi="Arial" w:cs="Arial"/>
          <w:sz w:val="24"/>
          <w:szCs w:val="24"/>
        </w:rPr>
        <w:t>n</w:t>
      </w:r>
      <w:r w:rsidR="00DD4798" w:rsidRPr="00DD4798">
        <w:rPr>
          <w:rFonts w:ascii="Arial" w:hAnsi="Arial" w:cs="Arial"/>
          <w:sz w:val="24"/>
          <w:szCs w:val="24"/>
        </w:rPr>
        <w:t xml:space="preserve"> todos los casos ocurridos en una </w:t>
      </w:r>
      <w:r w:rsidR="00DD4798">
        <w:rPr>
          <w:rFonts w:ascii="Arial" w:hAnsi="Arial" w:cs="Arial"/>
          <w:sz w:val="24"/>
          <w:szCs w:val="24"/>
        </w:rPr>
        <w:t xml:space="preserve">jurisdicción sanitaria o un distrito, un </w:t>
      </w:r>
      <w:r w:rsidR="00DD4798">
        <w:rPr>
          <w:rFonts w:ascii="Arial" w:hAnsi="Arial" w:cs="Arial"/>
          <w:sz w:val="24"/>
          <w:szCs w:val="24"/>
        </w:rPr>
        <w:lastRenderedPageBreak/>
        <w:t>municipio o un barrio</w:t>
      </w:r>
      <w:r w:rsidR="00DD4798" w:rsidRPr="00DD4798">
        <w:rPr>
          <w:rFonts w:ascii="Arial" w:hAnsi="Arial" w:cs="Arial"/>
          <w:sz w:val="24"/>
          <w:szCs w:val="24"/>
        </w:rPr>
        <w:t xml:space="preserve">, en contraposición a los casos atendidos en centros sanitarios como hospitales. Los basados en </w:t>
      </w:r>
      <w:r w:rsidR="004A7434">
        <w:rPr>
          <w:rFonts w:ascii="Arial" w:hAnsi="Arial" w:cs="Arial"/>
          <w:sz w:val="24"/>
          <w:szCs w:val="24"/>
        </w:rPr>
        <w:t>establecimientos</w:t>
      </w:r>
      <w:r w:rsidR="00DD4798">
        <w:rPr>
          <w:rFonts w:ascii="Arial" w:hAnsi="Arial" w:cs="Arial"/>
          <w:sz w:val="24"/>
          <w:szCs w:val="24"/>
        </w:rPr>
        <w:t xml:space="preserve"> </w:t>
      </w:r>
      <w:r w:rsidR="00DD4798" w:rsidRPr="00DD4798">
        <w:rPr>
          <w:rFonts w:ascii="Arial" w:hAnsi="Arial" w:cs="Arial"/>
          <w:sz w:val="24"/>
          <w:szCs w:val="24"/>
        </w:rPr>
        <w:t xml:space="preserve">son </w:t>
      </w:r>
      <w:r w:rsidR="00DD4798">
        <w:rPr>
          <w:rFonts w:ascii="Arial" w:hAnsi="Arial" w:cs="Arial"/>
          <w:sz w:val="24"/>
          <w:szCs w:val="24"/>
        </w:rPr>
        <w:t xml:space="preserve">estudios de casos y controles </w:t>
      </w:r>
      <w:r w:rsidR="00DD4798" w:rsidRPr="00DD4798">
        <w:rPr>
          <w:rFonts w:ascii="Arial" w:hAnsi="Arial" w:cs="Arial"/>
          <w:sz w:val="24"/>
          <w:szCs w:val="24"/>
        </w:rPr>
        <w:t>más propensos al sesgo de selección, pero puede que no haya alternativa cuando las afecciones son muy poco frecuentes. El tipo más moderno de estudio de casos y controles es el anidado dentro de un</w:t>
      </w:r>
      <w:r w:rsidR="00DD4798">
        <w:rPr>
          <w:rFonts w:ascii="Arial" w:hAnsi="Arial" w:cs="Arial"/>
          <w:sz w:val="24"/>
          <w:szCs w:val="24"/>
        </w:rPr>
        <w:t xml:space="preserve"> estudio de </w:t>
      </w:r>
      <w:r w:rsidR="00DD4798" w:rsidRPr="00DD4798">
        <w:rPr>
          <w:rFonts w:ascii="Arial" w:hAnsi="Arial" w:cs="Arial"/>
          <w:sz w:val="24"/>
          <w:szCs w:val="24"/>
        </w:rPr>
        <w:t>cohorte</w:t>
      </w:r>
      <w:r w:rsidR="00DD4798">
        <w:rPr>
          <w:rFonts w:ascii="Arial" w:hAnsi="Arial" w:cs="Arial"/>
          <w:sz w:val="24"/>
          <w:szCs w:val="24"/>
        </w:rPr>
        <w:t xml:space="preserve"> existente</w:t>
      </w:r>
      <w:r w:rsidR="003E65F7">
        <w:rPr>
          <w:rFonts w:ascii="Arial" w:hAnsi="Arial" w:cs="Arial"/>
          <w:sz w:val="24"/>
          <w:szCs w:val="24"/>
        </w:rPr>
        <w:t>,</w:t>
      </w:r>
      <w:r w:rsidR="00DD4798">
        <w:rPr>
          <w:rFonts w:ascii="Arial" w:hAnsi="Arial" w:cs="Arial"/>
          <w:sz w:val="24"/>
          <w:szCs w:val="24"/>
        </w:rPr>
        <w:t xml:space="preserve"> pero esta situación se presenta con poca frecuencia en países de escasos recursos</w:t>
      </w:r>
      <w:r w:rsidR="00DD4798" w:rsidRPr="00DD4798">
        <w:rPr>
          <w:rFonts w:ascii="Arial" w:hAnsi="Arial" w:cs="Arial"/>
          <w:sz w:val="24"/>
          <w:szCs w:val="24"/>
        </w:rPr>
        <w:t xml:space="preserve">. </w:t>
      </w:r>
    </w:p>
    <w:p w14:paraId="36510840" w14:textId="2B519DE6" w:rsidR="00DD4798" w:rsidRDefault="00A926F8" w:rsidP="005520BA">
      <w:pPr>
        <w:spacing w:line="480" w:lineRule="auto"/>
        <w:jc w:val="both"/>
        <w:rPr>
          <w:rFonts w:ascii="Arial" w:hAnsi="Arial" w:cs="Arial"/>
          <w:sz w:val="24"/>
          <w:szCs w:val="24"/>
        </w:rPr>
      </w:pPr>
      <w:r>
        <w:rPr>
          <w:rFonts w:ascii="Arial" w:hAnsi="Arial" w:cs="Arial"/>
          <w:sz w:val="24"/>
          <w:szCs w:val="24"/>
        </w:rPr>
        <w:t>Por ejemplo</w:t>
      </w:r>
      <w:r w:rsidR="00D52986">
        <w:rPr>
          <w:rFonts w:ascii="Arial" w:hAnsi="Arial" w:cs="Arial"/>
          <w:sz w:val="24"/>
          <w:szCs w:val="24"/>
        </w:rPr>
        <w:t xml:space="preserve">, </w:t>
      </w:r>
      <w:r>
        <w:rPr>
          <w:rFonts w:ascii="Arial" w:hAnsi="Arial" w:cs="Arial"/>
          <w:sz w:val="24"/>
          <w:szCs w:val="24"/>
        </w:rPr>
        <w:t>e</w:t>
      </w:r>
      <w:r w:rsidR="00DD4798">
        <w:rPr>
          <w:rFonts w:ascii="Arial" w:hAnsi="Arial" w:cs="Arial"/>
          <w:sz w:val="24"/>
          <w:szCs w:val="24"/>
        </w:rPr>
        <w:t>n epidemiología de campo</w:t>
      </w:r>
      <w:r w:rsidR="002D3705">
        <w:rPr>
          <w:rFonts w:ascii="Arial" w:hAnsi="Arial" w:cs="Arial"/>
          <w:sz w:val="24"/>
          <w:szCs w:val="24"/>
        </w:rPr>
        <w:t>,</w:t>
      </w:r>
      <w:r w:rsidR="00DD4798">
        <w:rPr>
          <w:rFonts w:ascii="Arial" w:hAnsi="Arial" w:cs="Arial"/>
          <w:sz w:val="24"/>
          <w:szCs w:val="24"/>
        </w:rPr>
        <w:t xml:space="preserve"> uno puede pensar en hacer digamos un estudio de casos y controles para evaluar la protección que confiere la vacuna</w:t>
      </w:r>
      <w:r w:rsidR="006D3582">
        <w:rPr>
          <w:rFonts w:ascii="Arial" w:hAnsi="Arial" w:cs="Arial"/>
          <w:sz w:val="24"/>
          <w:szCs w:val="24"/>
        </w:rPr>
        <w:t xml:space="preserve"> del bacilo de Calmette y </w:t>
      </w:r>
      <w:proofErr w:type="spellStart"/>
      <w:r w:rsidR="006D3582">
        <w:rPr>
          <w:rFonts w:ascii="Arial" w:hAnsi="Arial" w:cs="Arial"/>
          <w:sz w:val="24"/>
          <w:szCs w:val="24"/>
        </w:rPr>
        <w:t>Guerin</w:t>
      </w:r>
      <w:proofErr w:type="spellEnd"/>
      <w:r w:rsidR="006D3582">
        <w:rPr>
          <w:rFonts w:ascii="Arial" w:hAnsi="Arial" w:cs="Arial"/>
          <w:sz w:val="24"/>
          <w:szCs w:val="24"/>
        </w:rPr>
        <w:t xml:space="preserve"> (</w:t>
      </w:r>
      <w:r w:rsidR="00DD4798">
        <w:rPr>
          <w:rFonts w:ascii="Arial" w:hAnsi="Arial" w:cs="Arial"/>
          <w:sz w:val="24"/>
          <w:szCs w:val="24"/>
        </w:rPr>
        <w:t>BCG</w:t>
      </w:r>
      <w:r w:rsidR="006D3582">
        <w:rPr>
          <w:rFonts w:ascii="Arial" w:hAnsi="Arial" w:cs="Arial"/>
          <w:sz w:val="24"/>
          <w:szCs w:val="24"/>
        </w:rPr>
        <w:t>)</w:t>
      </w:r>
      <w:r w:rsidR="00DD4798">
        <w:rPr>
          <w:rFonts w:ascii="Arial" w:hAnsi="Arial" w:cs="Arial"/>
          <w:sz w:val="24"/>
          <w:szCs w:val="24"/>
        </w:rPr>
        <w:t xml:space="preserve"> en el riesgo de lepra, un hecho establecido desde los 1980s</w:t>
      </w:r>
      <w:r w:rsidR="002D3705">
        <w:rPr>
          <w:rFonts w:ascii="Arial" w:hAnsi="Arial" w:cs="Arial"/>
          <w:sz w:val="24"/>
          <w:szCs w:val="24"/>
        </w:rPr>
        <w:t>,</w:t>
      </w:r>
      <w:r w:rsidR="00DD4798">
        <w:rPr>
          <w:rFonts w:ascii="Arial" w:hAnsi="Arial" w:cs="Arial"/>
          <w:sz w:val="24"/>
          <w:szCs w:val="24"/>
        </w:rPr>
        <w:t xml:space="preserve"> pero que podría ser de interés en una jurisdicción en que se sabe poco de que efecto en la vida real ha tenido la vacunación por BCG [</w:t>
      </w:r>
      <w:r w:rsidR="003B7E99">
        <w:rPr>
          <w:rFonts w:ascii="Arial" w:hAnsi="Arial" w:cs="Arial"/>
          <w:sz w:val="24"/>
          <w:szCs w:val="24"/>
        </w:rPr>
        <w:t>7</w:t>
      </w:r>
      <w:r w:rsidR="00DD4798">
        <w:rPr>
          <w:rFonts w:ascii="Arial" w:hAnsi="Arial" w:cs="Arial"/>
          <w:sz w:val="24"/>
          <w:szCs w:val="24"/>
        </w:rPr>
        <w:t xml:space="preserve">]. El cuadro 2 presenta los resultados de un estudio de este tipo hecho en Paraguay por una entrenada del </w:t>
      </w:r>
      <w:r w:rsidR="009A72BB">
        <w:rPr>
          <w:rFonts w:ascii="Arial" w:hAnsi="Arial" w:cs="Arial"/>
          <w:sz w:val="24"/>
          <w:szCs w:val="24"/>
        </w:rPr>
        <w:t xml:space="preserve">Programa de Entrenamiento de Epidemiología de Campo Básico </w:t>
      </w:r>
      <w:r w:rsidR="00B74727">
        <w:rPr>
          <w:rFonts w:ascii="Arial" w:hAnsi="Arial" w:cs="Arial"/>
          <w:sz w:val="24"/>
          <w:szCs w:val="24"/>
        </w:rPr>
        <w:t>(</w:t>
      </w:r>
      <w:proofErr w:type="spellStart"/>
      <w:r w:rsidR="00DD4798">
        <w:rPr>
          <w:rFonts w:ascii="Arial" w:hAnsi="Arial" w:cs="Arial"/>
          <w:sz w:val="24"/>
          <w:szCs w:val="24"/>
        </w:rPr>
        <w:t>F</w:t>
      </w:r>
      <w:r w:rsidR="00B74727">
        <w:rPr>
          <w:rFonts w:ascii="Arial" w:hAnsi="Arial" w:cs="Arial"/>
          <w:sz w:val="24"/>
          <w:szCs w:val="24"/>
        </w:rPr>
        <w:t>rontline</w:t>
      </w:r>
      <w:proofErr w:type="spellEnd"/>
      <w:r w:rsidR="00B74727">
        <w:rPr>
          <w:rFonts w:ascii="Arial" w:hAnsi="Arial" w:cs="Arial"/>
          <w:sz w:val="24"/>
          <w:szCs w:val="24"/>
        </w:rPr>
        <w:t xml:space="preserve"> Field </w:t>
      </w:r>
      <w:proofErr w:type="spellStart"/>
      <w:r w:rsidR="00DD4798">
        <w:rPr>
          <w:rFonts w:ascii="Arial" w:hAnsi="Arial" w:cs="Arial"/>
          <w:sz w:val="24"/>
          <w:szCs w:val="24"/>
        </w:rPr>
        <w:t>E</w:t>
      </w:r>
      <w:r w:rsidR="00B74727">
        <w:rPr>
          <w:rFonts w:ascii="Arial" w:hAnsi="Arial" w:cs="Arial"/>
          <w:sz w:val="24"/>
          <w:szCs w:val="24"/>
        </w:rPr>
        <w:t>pi</w:t>
      </w:r>
      <w:r w:rsidR="00C6072A">
        <w:rPr>
          <w:rFonts w:ascii="Arial" w:hAnsi="Arial" w:cs="Arial"/>
          <w:sz w:val="24"/>
          <w:szCs w:val="24"/>
        </w:rPr>
        <w:t>d</w:t>
      </w:r>
      <w:r w:rsidR="00B74727">
        <w:rPr>
          <w:rFonts w:ascii="Arial" w:hAnsi="Arial" w:cs="Arial"/>
          <w:sz w:val="24"/>
          <w:szCs w:val="24"/>
        </w:rPr>
        <w:t>emiology</w:t>
      </w:r>
      <w:proofErr w:type="spellEnd"/>
      <w:r w:rsidR="00B74727">
        <w:rPr>
          <w:rFonts w:ascii="Arial" w:hAnsi="Arial" w:cs="Arial"/>
          <w:sz w:val="24"/>
          <w:szCs w:val="24"/>
        </w:rPr>
        <w:t xml:space="preserve"> Training </w:t>
      </w:r>
      <w:proofErr w:type="spellStart"/>
      <w:r w:rsidR="00323BAE">
        <w:rPr>
          <w:rFonts w:ascii="Arial" w:hAnsi="Arial" w:cs="Arial"/>
          <w:sz w:val="24"/>
          <w:szCs w:val="24"/>
        </w:rPr>
        <w:t>Program</w:t>
      </w:r>
      <w:proofErr w:type="spellEnd"/>
      <w:r w:rsidR="00323BAE">
        <w:rPr>
          <w:rFonts w:ascii="Arial" w:hAnsi="Arial" w:cs="Arial"/>
          <w:sz w:val="24"/>
          <w:szCs w:val="24"/>
        </w:rPr>
        <w:t>) que</w:t>
      </w:r>
      <w:r w:rsidR="00DD4798">
        <w:rPr>
          <w:rFonts w:ascii="Arial" w:hAnsi="Arial" w:cs="Arial"/>
          <w:sz w:val="24"/>
          <w:szCs w:val="24"/>
        </w:rPr>
        <w:t xml:space="preserve"> muestra que los casos tienen una menor frecuencia de cicatriz del BCG que los controles</w:t>
      </w:r>
      <w:r w:rsidR="00156191">
        <w:rPr>
          <w:rFonts w:ascii="Arial" w:hAnsi="Arial" w:cs="Arial"/>
          <w:sz w:val="24"/>
          <w:szCs w:val="24"/>
        </w:rPr>
        <w:t xml:space="preserve">. La </w:t>
      </w:r>
      <w:r w:rsidR="003F6959">
        <w:rPr>
          <w:rFonts w:ascii="Arial" w:hAnsi="Arial" w:cs="Arial"/>
          <w:sz w:val="24"/>
          <w:szCs w:val="24"/>
        </w:rPr>
        <w:t>mayoría de las veces la administración de la vacuna BCG resulta en una cicatriz característica</w:t>
      </w:r>
      <w:r w:rsidR="00DD4798">
        <w:rPr>
          <w:rFonts w:ascii="Arial" w:hAnsi="Arial" w:cs="Arial"/>
          <w:sz w:val="24"/>
          <w:szCs w:val="24"/>
        </w:rPr>
        <w:t>. El estudio ilustra que los datos de vigilancia de salud pública pueden proporcionar las series de casos necesarios para ensamblar la serie de casos. Cuevas y cols., utilizaron una muestra al azar de viviendas para seleccionar un</w:t>
      </w:r>
      <w:r w:rsidR="00BE5CD2">
        <w:rPr>
          <w:rFonts w:ascii="Arial" w:hAnsi="Arial" w:cs="Arial"/>
          <w:sz w:val="24"/>
          <w:szCs w:val="24"/>
        </w:rPr>
        <w:t xml:space="preserve"> control </w:t>
      </w:r>
      <w:r w:rsidR="00DD4798">
        <w:rPr>
          <w:rFonts w:ascii="Arial" w:hAnsi="Arial" w:cs="Arial"/>
          <w:sz w:val="24"/>
          <w:szCs w:val="24"/>
        </w:rPr>
        <w:t>al azar y evaluar la presencia o ausencia de cicatrices por vacuna BCG.</w:t>
      </w:r>
    </w:p>
    <w:p w14:paraId="57CB747F" w14:textId="24F89B8E" w:rsidR="00B1442A" w:rsidRPr="00B1442A" w:rsidRDefault="00B1442A" w:rsidP="00B1442A">
      <w:pPr>
        <w:spacing w:line="240" w:lineRule="auto"/>
        <w:jc w:val="center"/>
        <w:rPr>
          <w:rFonts w:ascii="Arial" w:hAnsi="Arial" w:cs="Arial"/>
          <w:b/>
          <w:bCs/>
          <w:sz w:val="24"/>
          <w:szCs w:val="24"/>
        </w:rPr>
      </w:pPr>
      <w:r w:rsidRPr="00C11B56">
        <w:rPr>
          <w:rFonts w:ascii="Arial" w:hAnsi="Arial" w:cs="Arial"/>
          <w:b/>
          <w:sz w:val="24"/>
          <w:szCs w:val="24"/>
        </w:rPr>
        <w:t>Cuadro 2.</w:t>
      </w:r>
      <w:r w:rsidRPr="00C11B56">
        <w:rPr>
          <w:rFonts w:ascii="Arial" w:hAnsi="Arial" w:cs="Arial"/>
          <w:sz w:val="24"/>
          <w:szCs w:val="24"/>
        </w:rPr>
        <w:t xml:space="preserve"> </w:t>
      </w:r>
      <w:r w:rsidRPr="00B1442A">
        <w:rPr>
          <w:rFonts w:ascii="Arial" w:hAnsi="Arial" w:cs="Arial"/>
          <w:b/>
          <w:bCs/>
          <w:sz w:val="24"/>
          <w:szCs w:val="24"/>
        </w:rPr>
        <w:t>Compar</w:t>
      </w:r>
      <w:r w:rsidRPr="0028469A">
        <w:rPr>
          <w:rFonts w:ascii="Arial" w:hAnsi="Arial" w:cs="Arial"/>
          <w:b/>
          <w:bCs/>
          <w:sz w:val="24"/>
          <w:szCs w:val="24"/>
        </w:rPr>
        <w:t xml:space="preserve">ación de casos de lepra y sus controles por cicatriz de </w:t>
      </w:r>
      <w:r w:rsidRPr="00B1442A">
        <w:rPr>
          <w:rFonts w:ascii="Arial" w:hAnsi="Arial" w:cs="Arial"/>
          <w:b/>
          <w:bCs/>
          <w:sz w:val="24"/>
          <w:szCs w:val="24"/>
        </w:rPr>
        <w:t>BCG, Ciudad del</w:t>
      </w:r>
      <w:r w:rsidRPr="0028469A">
        <w:rPr>
          <w:rFonts w:ascii="Arial" w:hAnsi="Arial" w:cs="Arial"/>
          <w:b/>
          <w:bCs/>
          <w:sz w:val="24"/>
          <w:szCs w:val="24"/>
        </w:rPr>
        <w:t xml:space="preserve"> </w:t>
      </w:r>
      <w:r w:rsidRPr="00B1442A">
        <w:rPr>
          <w:rFonts w:ascii="Arial" w:hAnsi="Arial" w:cs="Arial"/>
          <w:b/>
          <w:bCs/>
          <w:sz w:val="24"/>
          <w:szCs w:val="24"/>
        </w:rPr>
        <w:t xml:space="preserve">Este, </w:t>
      </w:r>
      <w:r w:rsidRPr="0028469A">
        <w:rPr>
          <w:rFonts w:ascii="Arial" w:hAnsi="Arial" w:cs="Arial"/>
          <w:b/>
          <w:bCs/>
          <w:sz w:val="24"/>
          <w:szCs w:val="24"/>
        </w:rPr>
        <w:t>P</w:t>
      </w:r>
      <w:r w:rsidRPr="00B1442A">
        <w:rPr>
          <w:rFonts w:ascii="Arial" w:hAnsi="Arial" w:cs="Arial"/>
          <w:b/>
          <w:bCs/>
          <w:sz w:val="24"/>
          <w:szCs w:val="24"/>
        </w:rPr>
        <w:t>araguay, 2017</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1177"/>
        <w:gridCol w:w="1244"/>
        <w:gridCol w:w="2057"/>
      </w:tblGrid>
      <w:tr w:rsidR="00C413FF" w14:paraId="21909869" w14:textId="77777777" w:rsidTr="0080610F">
        <w:trPr>
          <w:jc w:val="center"/>
        </w:trPr>
        <w:tc>
          <w:tcPr>
            <w:tcW w:w="0" w:type="auto"/>
            <w:tcBorders>
              <w:top w:val="double" w:sz="4" w:space="0" w:color="auto"/>
              <w:bottom w:val="double" w:sz="4" w:space="0" w:color="auto"/>
            </w:tcBorders>
            <w:vAlign w:val="center"/>
          </w:tcPr>
          <w:p w14:paraId="127A22E9" w14:textId="44E14F02" w:rsidR="00455F87" w:rsidRDefault="00C413FF" w:rsidP="0055013B">
            <w:pPr>
              <w:spacing w:line="360" w:lineRule="auto"/>
              <w:jc w:val="center"/>
              <w:rPr>
                <w:rFonts w:ascii="Arial" w:hAnsi="Arial" w:cs="Arial"/>
                <w:sz w:val="24"/>
                <w:szCs w:val="24"/>
              </w:rPr>
            </w:pPr>
            <w:r>
              <w:rPr>
                <w:rFonts w:ascii="Arial" w:hAnsi="Arial" w:cs="Arial"/>
                <w:sz w:val="24"/>
                <w:szCs w:val="24"/>
              </w:rPr>
              <w:t>Cicatriz BCG</w:t>
            </w:r>
            <w:r w:rsidR="00244DCC">
              <w:rPr>
                <w:rFonts w:ascii="Arial" w:hAnsi="Arial" w:cs="Arial"/>
                <w:sz w:val="24"/>
                <w:szCs w:val="24"/>
              </w:rPr>
              <w:t>*</w:t>
            </w:r>
          </w:p>
        </w:tc>
        <w:tc>
          <w:tcPr>
            <w:tcW w:w="0" w:type="auto"/>
            <w:tcBorders>
              <w:top w:val="double" w:sz="4" w:space="0" w:color="auto"/>
              <w:bottom w:val="double" w:sz="4" w:space="0" w:color="auto"/>
            </w:tcBorders>
            <w:vAlign w:val="center"/>
          </w:tcPr>
          <w:p w14:paraId="5D0D3C57" w14:textId="77777777" w:rsidR="00455F87" w:rsidRDefault="00455F87" w:rsidP="0055013B">
            <w:pPr>
              <w:spacing w:line="360" w:lineRule="auto"/>
              <w:jc w:val="center"/>
              <w:rPr>
                <w:rFonts w:ascii="Arial" w:hAnsi="Arial" w:cs="Arial"/>
                <w:sz w:val="24"/>
                <w:szCs w:val="24"/>
              </w:rPr>
            </w:pPr>
            <w:r>
              <w:rPr>
                <w:rFonts w:ascii="Arial" w:hAnsi="Arial" w:cs="Arial"/>
                <w:sz w:val="24"/>
                <w:szCs w:val="24"/>
              </w:rPr>
              <w:t>Casos</w:t>
            </w:r>
          </w:p>
          <w:p w14:paraId="729A0874" w14:textId="1CECA1AD" w:rsidR="00252725" w:rsidRDefault="00252725" w:rsidP="0055013B">
            <w:pPr>
              <w:spacing w:line="360" w:lineRule="auto"/>
              <w:jc w:val="center"/>
              <w:rPr>
                <w:rFonts w:ascii="Arial" w:hAnsi="Arial" w:cs="Arial"/>
                <w:sz w:val="24"/>
                <w:szCs w:val="24"/>
              </w:rPr>
            </w:pPr>
            <w:r>
              <w:rPr>
                <w:rFonts w:ascii="Arial" w:hAnsi="Arial" w:cs="Arial"/>
                <w:sz w:val="24"/>
                <w:szCs w:val="24"/>
              </w:rPr>
              <w:t>(%)</w:t>
            </w:r>
          </w:p>
        </w:tc>
        <w:tc>
          <w:tcPr>
            <w:tcW w:w="0" w:type="auto"/>
            <w:tcBorders>
              <w:top w:val="double" w:sz="4" w:space="0" w:color="auto"/>
              <w:bottom w:val="double" w:sz="4" w:space="0" w:color="auto"/>
            </w:tcBorders>
            <w:vAlign w:val="center"/>
          </w:tcPr>
          <w:p w14:paraId="01CAEDE1" w14:textId="77777777" w:rsidR="00455F87" w:rsidRDefault="00455F87" w:rsidP="0055013B">
            <w:pPr>
              <w:spacing w:line="360" w:lineRule="auto"/>
              <w:jc w:val="center"/>
              <w:rPr>
                <w:rFonts w:ascii="Arial" w:hAnsi="Arial" w:cs="Arial"/>
                <w:sz w:val="24"/>
                <w:szCs w:val="24"/>
              </w:rPr>
            </w:pPr>
            <w:r>
              <w:rPr>
                <w:rFonts w:ascii="Arial" w:hAnsi="Arial" w:cs="Arial"/>
                <w:sz w:val="24"/>
                <w:szCs w:val="24"/>
              </w:rPr>
              <w:t>Controles</w:t>
            </w:r>
          </w:p>
          <w:p w14:paraId="1A4332BE" w14:textId="5D0569AE" w:rsidR="00252725" w:rsidRDefault="00252725" w:rsidP="0055013B">
            <w:pPr>
              <w:spacing w:line="360" w:lineRule="auto"/>
              <w:jc w:val="center"/>
              <w:rPr>
                <w:rFonts w:ascii="Arial" w:hAnsi="Arial" w:cs="Arial"/>
                <w:sz w:val="24"/>
                <w:szCs w:val="24"/>
              </w:rPr>
            </w:pPr>
            <w:r>
              <w:rPr>
                <w:rFonts w:ascii="Arial" w:hAnsi="Arial" w:cs="Arial"/>
                <w:sz w:val="24"/>
                <w:szCs w:val="24"/>
              </w:rPr>
              <w:t>(%)</w:t>
            </w:r>
          </w:p>
        </w:tc>
        <w:tc>
          <w:tcPr>
            <w:tcW w:w="0" w:type="auto"/>
            <w:tcBorders>
              <w:top w:val="double" w:sz="4" w:space="0" w:color="auto"/>
              <w:bottom w:val="double" w:sz="4" w:space="0" w:color="auto"/>
            </w:tcBorders>
            <w:vAlign w:val="center"/>
          </w:tcPr>
          <w:p w14:paraId="674B637E" w14:textId="77777777" w:rsidR="0055013B" w:rsidRDefault="00793B6F" w:rsidP="0055013B">
            <w:pPr>
              <w:spacing w:line="360" w:lineRule="auto"/>
              <w:jc w:val="center"/>
              <w:rPr>
                <w:rFonts w:ascii="Arial" w:hAnsi="Arial" w:cs="Arial"/>
                <w:sz w:val="24"/>
                <w:szCs w:val="24"/>
              </w:rPr>
            </w:pPr>
            <w:r>
              <w:rPr>
                <w:rFonts w:ascii="Arial" w:hAnsi="Arial" w:cs="Arial"/>
                <w:sz w:val="24"/>
                <w:szCs w:val="24"/>
              </w:rPr>
              <w:t>C</w:t>
            </w:r>
            <w:r w:rsidR="0055013B">
              <w:rPr>
                <w:rFonts w:ascii="Arial" w:hAnsi="Arial" w:cs="Arial"/>
                <w:sz w:val="24"/>
                <w:szCs w:val="24"/>
              </w:rPr>
              <w:t>ociente de</w:t>
            </w:r>
          </w:p>
          <w:p w14:paraId="1EFE6C61" w14:textId="6FC27EEF" w:rsidR="00455F87" w:rsidRDefault="00793B6F" w:rsidP="0055013B">
            <w:pPr>
              <w:spacing w:line="360" w:lineRule="auto"/>
              <w:jc w:val="center"/>
              <w:rPr>
                <w:rFonts w:ascii="Arial" w:hAnsi="Arial" w:cs="Arial"/>
                <w:sz w:val="24"/>
                <w:szCs w:val="24"/>
              </w:rPr>
            </w:pPr>
            <w:r>
              <w:rPr>
                <w:rFonts w:ascii="Arial" w:hAnsi="Arial" w:cs="Arial"/>
                <w:sz w:val="24"/>
                <w:szCs w:val="24"/>
              </w:rPr>
              <w:t>S</w:t>
            </w:r>
            <w:r w:rsidR="0055013B">
              <w:rPr>
                <w:rFonts w:ascii="Arial" w:hAnsi="Arial" w:cs="Arial"/>
                <w:sz w:val="24"/>
                <w:szCs w:val="24"/>
              </w:rPr>
              <w:t>uertes</w:t>
            </w:r>
            <w:r>
              <w:rPr>
                <w:rFonts w:ascii="Arial" w:hAnsi="Arial" w:cs="Arial"/>
                <w:sz w:val="24"/>
                <w:szCs w:val="24"/>
              </w:rPr>
              <w:t xml:space="preserve"> (IC 95%)</w:t>
            </w:r>
          </w:p>
        </w:tc>
      </w:tr>
      <w:tr w:rsidR="00C413FF" w14:paraId="2D1CA7D9" w14:textId="77777777" w:rsidTr="0080610F">
        <w:trPr>
          <w:jc w:val="center"/>
        </w:trPr>
        <w:tc>
          <w:tcPr>
            <w:tcW w:w="0" w:type="auto"/>
            <w:tcBorders>
              <w:top w:val="double" w:sz="4" w:space="0" w:color="auto"/>
            </w:tcBorders>
            <w:vAlign w:val="center"/>
          </w:tcPr>
          <w:p w14:paraId="4333BF73" w14:textId="794ACDB5" w:rsidR="00455F87" w:rsidRDefault="00C413FF" w:rsidP="0055013B">
            <w:pPr>
              <w:spacing w:line="360" w:lineRule="auto"/>
              <w:jc w:val="center"/>
              <w:rPr>
                <w:rFonts w:ascii="Arial" w:hAnsi="Arial" w:cs="Arial"/>
                <w:sz w:val="24"/>
                <w:szCs w:val="24"/>
              </w:rPr>
            </w:pPr>
            <w:r>
              <w:rPr>
                <w:rFonts w:ascii="Arial" w:hAnsi="Arial" w:cs="Arial"/>
                <w:sz w:val="24"/>
                <w:szCs w:val="24"/>
              </w:rPr>
              <w:t>Sin</w:t>
            </w:r>
          </w:p>
        </w:tc>
        <w:tc>
          <w:tcPr>
            <w:tcW w:w="0" w:type="auto"/>
            <w:tcBorders>
              <w:top w:val="double" w:sz="4" w:space="0" w:color="auto"/>
            </w:tcBorders>
            <w:vAlign w:val="center"/>
          </w:tcPr>
          <w:p w14:paraId="3344674F" w14:textId="74CDF1DC" w:rsidR="00455F87" w:rsidRDefault="00793B6F" w:rsidP="0055013B">
            <w:pPr>
              <w:spacing w:line="360" w:lineRule="auto"/>
              <w:jc w:val="center"/>
              <w:rPr>
                <w:rFonts w:ascii="Arial" w:hAnsi="Arial" w:cs="Arial"/>
                <w:sz w:val="24"/>
                <w:szCs w:val="24"/>
              </w:rPr>
            </w:pPr>
            <w:r>
              <w:rPr>
                <w:rFonts w:ascii="Arial" w:hAnsi="Arial" w:cs="Arial"/>
                <w:sz w:val="24"/>
                <w:szCs w:val="24"/>
              </w:rPr>
              <w:t xml:space="preserve">14 </w:t>
            </w:r>
            <w:r w:rsidR="00871025">
              <w:rPr>
                <w:rFonts w:ascii="Arial" w:hAnsi="Arial" w:cs="Arial"/>
                <w:sz w:val="24"/>
                <w:szCs w:val="24"/>
              </w:rPr>
              <w:t>(70</w:t>
            </w:r>
            <w:r w:rsidR="008234DA">
              <w:rPr>
                <w:rFonts w:ascii="Arial" w:hAnsi="Arial" w:cs="Arial"/>
                <w:sz w:val="24"/>
                <w:szCs w:val="24"/>
              </w:rPr>
              <w:t>.0</w:t>
            </w:r>
            <w:r w:rsidR="00871025">
              <w:rPr>
                <w:rFonts w:ascii="Arial" w:hAnsi="Arial" w:cs="Arial"/>
                <w:sz w:val="24"/>
                <w:szCs w:val="24"/>
              </w:rPr>
              <w:t>)</w:t>
            </w:r>
          </w:p>
        </w:tc>
        <w:tc>
          <w:tcPr>
            <w:tcW w:w="0" w:type="auto"/>
            <w:tcBorders>
              <w:top w:val="double" w:sz="4" w:space="0" w:color="auto"/>
            </w:tcBorders>
            <w:vAlign w:val="center"/>
          </w:tcPr>
          <w:p w14:paraId="623C14F1" w14:textId="1BC47637" w:rsidR="00455F87" w:rsidRDefault="00871025" w:rsidP="0055013B">
            <w:pPr>
              <w:spacing w:line="360" w:lineRule="auto"/>
              <w:jc w:val="center"/>
              <w:rPr>
                <w:rFonts w:ascii="Arial" w:hAnsi="Arial" w:cs="Arial"/>
                <w:sz w:val="24"/>
                <w:szCs w:val="24"/>
              </w:rPr>
            </w:pPr>
            <w:r>
              <w:rPr>
                <w:rFonts w:ascii="Arial" w:hAnsi="Arial" w:cs="Arial"/>
                <w:sz w:val="24"/>
                <w:szCs w:val="24"/>
              </w:rPr>
              <w:t>13 (28.3)</w:t>
            </w:r>
          </w:p>
        </w:tc>
        <w:tc>
          <w:tcPr>
            <w:tcW w:w="0" w:type="auto"/>
            <w:tcBorders>
              <w:top w:val="double" w:sz="4" w:space="0" w:color="auto"/>
            </w:tcBorders>
            <w:vAlign w:val="center"/>
          </w:tcPr>
          <w:p w14:paraId="44CF5915" w14:textId="77777777" w:rsidR="00455F87" w:rsidRDefault="00871025" w:rsidP="0055013B">
            <w:pPr>
              <w:spacing w:line="360" w:lineRule="auto"/>
              <w:jc w:val="center"/>
              <w:rPr>
                <w:rFonts w:ascii="Arial" w:hAnsi="Arial" w:cs="Arial"/>
                <w:sz w:val="24"/>
                <w:szCs w:val="24"/>
              </w:rPr>
            </w:pPr>
            <w:r>
              <w:rPr>
                <w:rFonts w:ascii="Arial" w:hAnsi="Arial" w:cs="Arial"/>
                <w:sz w:val="24"/>
                <w:szCs w:val="24"/>
              </w:rPr>
              <w:t>1</w:t>
            </w:r>
          </w:p>
          <w:p w14:paraId="35FC5A30" w14:textId="048F012A" w:rsidR="00C413FF" w:rsidRDefault="00C413FF" w:rsidP="0055013B">
            <w:pPr>
              <w:spacing w:line="360" w:lineRule="auto"/>
              <w:jc w:val="center"/>
              <w:rPr>
                <w:rFonts w:ascii="Arial" w:hAnsi="Arial" w:cs="Arial"/>
                <w:sz w:val="24"/>
                <w:szCs w:val="24"/>
              </w:rPr>
            </w:pPr>
            <w:r>
              <w:rPr>
                <w:rFonts w:ascii="Arial" w:hAnsi="Arial" w:cs="Arial"/>
                <w:sz w:val="24"/>
                <w:szCs w:val="24"/>
              </w:rPr>
              <w:t>(Referente)</w:t>
            </w:r>
          </w:p>
        </w:tc>
      </w:tr>
      <w:tr w:rsidR="00C413FF" w14:paraId="06FA947F" w14:textId="77777777" w:rsidTr="0080610F">
        <w:trPr>
          <w:jc w:val="center"/>
        </w:trPr>
        <w:tc>
          <w:tcPr>
            <w:tcW w:w="0" w:type="auto"/>
            <w:tcBorders>
              <w:bottom w:val="double" w:sz="4" w:space="0" w:color="auto"/>
            </w:tcBorders>
            <w:vAlign w:val="center"/>
          </w:tcPr>
          <w:p w14:paraId="3F600374" w14:textId="528F60C6" w:rsidR="00455F87" w:rsidRDefault="00C413FF" w:rsidP="0055013B">
            <w:pPr>
              <w:spacing w:line="360" w:lineRule="auto"/>
              <w:jc w:val="center"/>
              <w:rPr>
                <w:rFonts w:ascii="Arial" w:hAnsi="Arial" w:cs="Arial"/>
                <w:sz w:val="24"/>
                <w:szCs w:val="24"/>
              </w:rPr>
            </w:pPr>
            <w:r>
              <w:rPr>
                <w:rFonts w:ascii="Arial" w:hAnsi="Arial" w:cs="Arial"/>
                <w:sz w:val="24"/>
                <w:szCs w:val="24"/>
              </w:rPr>
              <w:t>Con</w:t>
            </w:r>
          </w:p>
        </w:tc>
        <w:tc>
          <w:tcPr>
            <w:tcW w:w="0" w:type="auto"/>
            <w:tcBorders>
              <w:bottom w:val="double" w:sz="4" w:space="0" w:color="auto"/>
            </w:tcBorders>
            <w:vAlign w:val="center"/>
          </w:tcPr>
          <w:p w14:paraId="617147E3" w14:textId="5AF7E808" w:rsidR="00455F87" w:rsidRDefault="008234DA" w:rsidP="0055013B">
            <w:pPr>
              <w:spacing w:line="360" w:lineRule="auto"/>
              <w:jc w:val="center"/>
              <w:rPr>
                <w:rFonts w:ascii="Arial" w:hAnsi="Arial" w:cs="Arial"/>
                <w:sz w:val="24"/>
                <w:szCs w:val="24"/>
              </w:rPr>
            </w:pPr>
            <w:r>
              <w:rPr>
                <w:rFonts w:ascii="Arial" w:hAnsi="Arial" w:cs="Arial"/>
                <w:sz w:val="24"/>
                <w:szCs w:val="24"/>
              </w:rPr>
              <w:t>6</w:t>
            </w:r>
          </w:p>
        </w:tc>
        <w:tc>
          <w:tcPr>
            <w:tcW w:w="0" w:type="auto"/>
            <w:tcBorders>
              <w:bottom w:val="double" w:sz="4" w:space="0" w:color="auto"/>
            </w:tcBorders>
            <w:vAlign w:val="center"/>
          </w:tcPr>
          <w:p w14:paraId="51DFCBFF" w14:textId="738D62C1" w:rsidR="00455F87" w:rsidRDefault="00BE464C" w:rsidP="0055013B">
            <w:pPr>
              <w:spacing w:line="360" w:lineRule="auto"/>
              <w:jc w:val="center"/>
              <w:rPr>
                <w:rFonts w:ascii="Arial" w:hAnsi="Arial" w:cs="Arial"/>
                <w:sz w:val="24"/>
                <w:szCs w:val="24"/>
              </w:rPr>
            </w:pPr>
            <w:r>
              <w:rPr>
                <w:rFonts w:ascii="Arial" w:hAnsi="Arial" w:cs="Arial"/>
                <w:sz w:val="24"/>
                <w:szCs w:val="24"/>
              </w:rPr>
              <w:t>43</w:t>
            </w:r>
          </w:p>
        </w:tc>
        <w:tc>
          <w:tcPr>
            <w:tcW w:w="0" w:type="auto"/>
            <w:tcBorders>
              <w:bottom w:val="double" w:sz="4" w:space="0" w:color="auto"/>
            </w:tcBorders>
            <w:vAlign w:val="center"/>
          </w:tcPr>
          <w:p w14:paraId="11A1CB22" w14:textId="3E0082E8" w:rsidR="00455F87" w:rsidRDefault="00BE464C" w:rsidP="0055013B">
            <w:pPr>
              <w:spacing w:line="360" w:lineRule="auto"/>
              <w:jc w:val="center"/>
              <w:rPr>
                <w:rFonts w:ascii="Arial" w:hAnsi="Arial" w:cs="Arial"/>
                <w:sz w:val="24"/>
                <w:szCs w:val="24"/>
              </w:rPr>
            </w:pPr>
            <w:r>
              <w:rPr>
                <w:rFonts w:ascii="Arial" w:hAnsi="Arial" w:cs="Arial"/>
                <w:sz w:val="24"/>
                <w:szCs w:val="24"/>
              </w:rPr>
              <w:t>0.2 (</w:t>
            </w:r>
            <w:r w:rsidR="00DC7B61">
              <w:rPr>
                <w:rFonts w:ascii="Arial" w:hAnsi="Arial" w:cs="Arial"/>
                <w:sz w:val="24"/>
                <w:szCs w:val="24"/>
              </w:rPr>
              <w:t>0.1, 0.5)</w:t>
            </w:r>
          </w:p>
        </w:tc>
      </w:tr>
      <w:tr w:rsidR="00C413FF" w14:paraId="7CE1E233" w14:textId="77777777" w:rsidTr="0080610F">
        <w:trPr>
          <w:jc w:val="center"/>
        </w:trPr>
        <w:tc>
          <w:tcPr>
            <w:tcW w:w="0" w:type="auto"/>
            <w:tcBorders>
              <w:top w:val="double" w:sz="4" w:space="0" w:color="auto"/>
              <w:bottom w:val="double" w:sz="4" w:space="0" w:color="auto"/>
            </w:tcBorders>
            <w:vAlign w:val="center"/>
          </w:tcPr>
          <w:p w14:paraId="561F8801" w14:textId="02451F98" w:rsidR="00455F87" w:rsidRDefault="00DC7B61" w:rsidP="0055013B">
            <w:pPr>
              <w:spacing w:line="360" w:lineRule="auto"/>
              <w:jc w:val="center"/>
              <w:rPr>
                <w:rFonts w:ascii="Arial" w:hAnsi="Arial" w:cs="Arial"/>
                <w:sz w:val="24"/>
                <w:szCs w:val="24"/>
              </w:rPr>
            </w:pPr>
            <w:r>
              <w:rPr>
                <w:rFonts w:ascii="Arial" w:hAnsi="Arial" w:cs="Arial"/>
                <w:sz w:val="24"/>
                <w:szCs w:val="24"/>
              </w:rPr>
              <w:t>Total</w:t>
            </w:r>
          </w:p>
        </w:tc>
        <w:tc>
          <w:tcPr>
            <w:tcW w:w="0" w:type="auto"/>
            <w:tcBorders>
              <w:top w:val="double" w:sz="4" w:space="0" w:color="auto"/>
              <w:bottom w:val="double" w:sz="4" w:space="0" w:color="auto"/>
            </w:tcBorders>
            <w:vAlign w:val="center"/>
          </w:tcPr>
          <w:p w14:paraId="12B16D3A" w14:textId="2ED02A80" w:rsidR="00455F87" w:rsidRDefault="00DC7B61" w:rsidP="0055013B">
            <w:pPr>
              <w:spacing w:line="360" w:lineRule="auto"/>
              <w:jc w:val="center"/>
              <w:rPr>
                <w:rFonts w:ascii="Arial" w:hAnsi="Arial" w:cs="Arial"/>
                <w:sz w:val="24"/>
                <w:szCs w:val="24"/>
              </w:rPr>
            </w:pPr>
            <w:r>
              <w:rPr>
                <w:rFonts w:ascii="Arial" w:hAnsi="Arial" w:cs="Arial"/>
                <w:sz w:val="24"/>
                <w:szCs w:val="24"/>
              </w:rPr>
              <w:t>20</w:t>
            </w:r>
          </w:p>
        </w:tc>
        <w:tc>
          <w:tcPr>
            <w:tcW w:w="0" w:type="auto"/>
            <w:tcBorders>
              <w:top w:val="double" w:sz="4" w:space="0" w:color="auto"/>
              <w:bottom w:val="double" w:sz="4" w:space="0" w:color="auto"/>
            </w:tcBorders>
            <w:vAlign w:val="center"/>
          </w:tcPr>
          <w:p w14:paraId="3BB7FBE6" w14:textId="02D810AA" w:rsidR="00455F87" w:rsidRDefault="0055013B" w:rsidP="0055013B">
            <w:pPr>
              <w:spacing w:line="360" w:lineRule="auto"/>
              <w:jc w:val="center"/>
              <w:rPr>
                <w:rFonts w:ascii="Arial" w:hAnsi="Arial" w:cs="Arial"/>
                <w:sz w:val="24"/>
                <w:szCs w:val="24"/>
              </w:rPr>
            </w:pPr>
            <w:r>
              <w:rPr>
                <w:rFonts w:ascii="Arial" w:hAnsi="Arial" w:cs="Arial"/>
                <w:sz w:val="24"/>
                <w:szCs w:val="24"/>
              </w:rPr>
              <w:t>56</w:t>
            </w:r>
          </w:p>
        </w:tc>
        <w:tc>
          <w:tcPr>
            <w:tcW w:w="0" w:type="auto"/>
            <w:tcBorders>
              <w:top w:val="double" w:sz="4" w:space="0" w:color="auto"/>
              <w:bottom w:val="double" w:sz="4" w:space="0" w:color="auto"/>
            </w:tcBorders>
            <w:vAlign w:val="center"/>
          </w:tcPr>
          <w:p w14:paraId="1C477861" w14:textId="67FFDE00" w:rsidR="00455F87" w:rsidRDefault="0080610F" w:rsidP="0055013B">
            <w:pPr>
              <w:spacing w:line="360" w:lineRule="auto"/>
              <w:jc w:val="center"/>
              <w:rPr>
                <w:rFonts w:ascii="Arial" w:hAnsi="Arial" w:cs="Arial"/>
                <w:sz w:val="24"/>
                <w:szCs w:val="24"/>
              </w:rPr>
            </w:pPr>
            <w:r>
              <w:rPr>
                <w:rFonts w:ascii="Arial" w:hAnsi="Arial" w:cs="Arial"/>
                <w:sz w:val="24"/>
                <w:szCs w:val="24"/>
              </w:rPr>
              <w:t>--</w:t>
            </w:r>
          </w:p>
        </w:tc>
      </w:tr>
    </w:tbl>
    <w:p w14:paraId="749EAF38" w14:textId="5B645AD0" w:rsidR="00331174" w:rsidRDefault="00244DCC" w:rsidP="00E4506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BCG: bacilo de Calmette y </w:t>
      </w:r>
      <w:proofErr w:type="spellStart"/>
      <w:r>
        <w:rPr>
          <w:rFonts w:ascii="Arial" w:hAnsi="Arial" w:cs="Arial"/>
          <w:sz w:val="24"/>
          <w:szCs w:val="24"/>
        </w:rPr>
        <w:t>Guerin</w:t>
      </w:r>
      <w:proofErr w:type="spellEnd"/>
      <w:r w:rsidR="00A070A6">
        <w:rPr>
          <w:rFonts w:ascii="Arial" w:hAnsi="Arial" w:cs="Arial"/>
          <w:sz w:val="24"/>
          <w:szCs w:val="24"/>
        </w:rPr>
        <w:t>.</w:t>
      </w:r>
      <w:r w:rsidR="004528B8">
        <w:rPr>
          <w:rFonts w:ascii="Arial" w:hAnsi="Arial" w:cs="Arial"/>
          <w:sz w:val="24"/>
          <w:szCs w:val="24"/>
        </w:rPr>
        <w:t xml:space="preserve"> IC: </w:t>
      </w:r>
      <w:r w:rsidR="00A070A6">
        <w:rPr>
          <w:rFonts w:ascii="Arial" w:hAnsi="Arial" w:cs="Arial"/>
          <w:sz w:val="24"/>
          <w:szCs w:val="24"/>
        </w:rPr>
        <w:t>i</w:t>
      </w:r>
      <w:r w:rsidR="004528B8">
        <w:rPr>
          <w:rFonts w:ascii="Arial" w:hAnsi="Arial" w:cs="Arial"/>
          <w:sz w:val="24"/>
          <w:szCs w:val="24"/>
        </w:rPr>
        <w:t xml:space="preserve">ntervalo de </w:t>
      </w:r>
      <w:r w:rsidR="00A070A6">
        <w:rPr>
          <w:rFonts w:ascii="Arial" w:hAnsi="Arial" w:cs="Arial"/>
          <w:sz w:val="24"/>
          <w:szCs w:val="24"/>
        </w:rPr>
        <w:t>confianza.</w:t>
      </w:r>
    </w:p>
    <w:p w14:paraId="5AA08D71" w14:textId="39434B94" w:rsidR="00244DCC" w:rsidRDefault="00244DCC" w:rsidP="00E4506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Fuente: </w:t>
      </w:r>
      <w:r w:rsidR="009876B2">
        <w:rPr>
          <w:rFonts w:ascii="Arial" w:hAnsi="Arial" w:cs="Arial"/>
          <w:sz w:val="24"/>
          <w:szCs w:val="24"/>
        </w:rPr>
        <w:t xml:space="preserve">Referencia </w:t>
      </w:r>
      <w:r w:rsidR="007A5ACF">
        <w:rPr>
          <w:rFonts w:ascii="Arial" w:hAnsi="Arial" w:cs="Arial"/>
          <w:sz w:val="24"/>
          <w:szCs w:val="24"/>
        </w:rPr>
        <w:t>7</w:t>
      </w:r>
      <w:r w:rsidR="009876B2">
        <w:rPr>
          <w:rFonts w:ascii="Arial" w:hAnsi="Arial" w:cs="Arial"/>
          <w:sz w:val="24"/>
          <w:szCs w:val="24"/>
        </w:rPr>
        <w:t>.</w:t>
      </w:r>
    </w:p>
    <w:p w14:paraId="38EDC39C" w14:textId="77777777" w:rsidR="006B678E" w:rsidRDefault="006B678E" w:rsidP="005520BA">
      <w:pPr>
        <w:spacing w:line="480" w:lineRule="auto"/>
        <w:jc w:val="both"/>
        <w:rPr>
          <w:rFonts w:ascii="Arial" w:hAnsi="Arial" w:cs="Arial"/>
          <w:sz w:val="24"/>
          <w:szCs w:val="24"/>
        </w:rPr>
      </w:pPr>
    </w:p>
    <w:p w14:paraId="362381E8" w14:textId="4F940FC4" w:rsidR="0080610F" w:rsidRDefault="0080610F" w:rsidP="005520BA">
      <w:pPr>
        <w:spacing w:line="480" w:lineRule="auto"/>
        <w:jc w:val="both"/>
        <w:rPr>
          <w:rFonts w:ascii="Arial" w:hAnsi="Arial" w:cs="Arial"/>
          <w:sz w:val="24"/>
          <w:szCs w:val="24"/>
        </w:rPr>
      </w:pPr>
      <w:r w:rsidRPr="003128B0">
        <w:rPr>
          <w:rFonts w:ascii="Arial" w:hAnsi="Arial" w:cs="Arial"/>
          <w:sz w:val="24"/>
          <w:szCs w:val="24"/>
        </w:rPr>
        <w:lastRenderedPageBreak/>
        <w:t>Los casos pueden</w:t>
      </w:r>
      <w:r>
        <w:rPr>
          <w:rFonts w:ascii="Arial" w:hAnsi="Arial" w:cs="Arial"/>
          <w:sz w:val="24"/>
          <w:szCs w:val="24"/>
        </w:rPr>
        <w:t xml:space="preserve"> ser incidentes, es decir casos nuevos, o </w:t>
      </w:r>
      <w:r w:rsidR="00F77A07">
        <w:rPr>
          <w:rFonts w:ascii="Arial" w:hAnsi="Arial" w:cs="Arial"/>
          <w:sz w:val="24"/>
          <w:szCs w:val="24"/>
        </w:rPr>
        <w:t xml:space="preserve">casos prevalentes. En principio, es mejor estudiar casos nuevos en un período de estudio, porque la duración de la enfermedad está relacionada con la </w:t>
      </w:r>
      <w:r w:rsidR="00F74009">
        <w:rPr>
          <w:rFonts w:ascii="Arial" w:hAnsi="Arial" w:cs="Arial"/>
          <w:sz w:val="24"/>
          <w:szCs w:val="24"/>
        </w:rPr>
        <w:t xml:space="preserve">prevalencia, y los casos prevalentes pueden estar </w:t>
      </w:r>
      <w:r w:rsidR="004C1637">
        <w:rPr>
          <w:rFonts w:ascii="Arial" w:hAnsi="Arial" w:cs="Arial"/>
          <w:sz w:val="24"/>
          <w:szCs w:val="24"/>
        </w:rPr>
        <w:t>sobrerrepresentando</w:t>
      </w:r>
      <w:r w:rsidR="00F74009">
        <w:rPr>
          <w:rFonts w:ascii="Arial" w:hAnsi="Arial" w:cs="Arial"/>
          <w:sz w:val="24"/>
          <w:szCs w:val="24"/>
        </w:rPr>
        <w:t xml:space="preserve"> algún factor relacionado no con la incidencia </w:t>
      </w:r>
      <w:r w:rsidR="00F74009" w:rsidRPr="0010743E">
        <w:rPr>
          <w:rFonts w:ascii="Arial" w:hAnsi="Arial" w:cs="Arial"/>
          <w:i/>
          <w:iCs/>
          <w:sz w:val="24"/>
          <w:szCs w:val="24"/>
        </w:rPr>
        <w:t xml:space="preserve">per se </w:t>
      </w:r>
      <w:r w:rsidR="00746FCC">
        <w:rPr>
          <w:rFonts w:ascii="Arial" w:hAnsi="Arial" w:cs="Arial"/>
          <w:sz w:val="24"/>
          <w:szCs w:val="24"/>
        </w:rPr>
        <w:t>dé</w:t>
      </w:r>
      <w:r w:rsidR="00F74009">
        <w:rPr>
          <w:rFonts w:ascii="Arial" w:hAnsi="Arial" w:cs="Arial"/>
          <w:sz w:val="24"/>
          <w:szCs w:val="24"/>
        </w:rPr>
        <w:t xml:space="preserve"> la enfermedad</w:t>
      </w:r>
      <w:r w:rsidR="00F530CB">
        <w:rPr>
          <w:rFonts w:ascii="Arial" w:hAnsi="Arial" w:cs="Arial"/>
          <w:sz w:val="24"/>
          <w:szCs w:val="24"/>
        </w:rPr>
        <w:t>,</w:t>
      </w:r>
      <w:r w:rsidR="00F74009">
        <w:rPr>
          <w:rFonts w:ascii="Arial" w:hAnsi="Arial" w:cs="Arial"/>
          <w:sz w:val="24"/>
          <w:szCs w:val="24"/>
        </w:rPr>
        <w:t xml:space="preserve"> sino su sobrevivencia. </w:t>
      </w:r>
      <w:r w:rsidR="00093DBF">
        <w:rPr>
          <w:rFonts w:ascii="Arial" w:hAnsi="Arial" w:cs="Arial"/>
          <w:sz w:val="24"/>
          <w:szCs w:val="24"/>
        </w:rPr>
        <w:t xml:space="preserve">Por </w:t>
      </w:r>
      <w:r w:rsidR="00036352">
        <w:rPr>
          <w:rFonts w:ascii="Arial" w:hAnsi="Arial" w:cs="Arial"/>
          <w:sz w:val="24"/>
          <w:szCs w:val="24"/>
        </w:rPr>
        <w:t xml:space="preserve">la naturaleza </w:t>
      </w:r>
      <w:r w:rsidR="00093DBF">
        <w:rPr>
          <w:rFonts w:ascii="Arial" w:hAnsi="Arial" w:cs="Arial"/>
          <w:sz w:val="24"/>
          <w:szCs w:val="24"/>
        </w:rPr>
        <w:t xml:space="preserve">de la cohorte subyacente y el muestreo </w:t>
      </w:r>
      <w:r w:rsidR="00E23F37">
        <w:rPr>
          <w:rFonts w:ascii="Arial" w:hAnsi="Arial" w:cs="Arial"/>
          <w:sz w:val="24"/>
          <w:szCs w:val="24"/>
        </w:rPr>
        <w:t>de los casos se clasifican los estudios de casos y controles</w:t>
      </w:r>
      <w:r w:rsidR="00FD1365">
        <w:rPr>
          <w:rFonts w:ascii="Arial" w:hAnsi="Arial" w:cs="Arial"/>
          <w:sz w:val="24"/>
          <w:szCs w:val="24"/>
        </w:rPr>
        <w:t>,</w:t>
      </w:r>
      <w:r w:rsidR="00E23F37">
        <w:rPr>
          <w:rFonts w:ascii="Arial" w:hAnsi="Arial" w:cs="Arial"/>
          <w:sz w:val="24"/>
          <w:szCs w:val="24"/>
        </w:rPr>
        <w:t xml:space="preserve"> como de densidad de incidencia cuando los casos son casos nuevos y l</w:t>
      </w:r>
      <w:r w:rsidR="00BC2D45">
        <w:rPr>
          <w:rFonts w:ascii="Arial" w:hAnsi="Arial" w:cs="Arial"/>
          <w:sz w:val="24"/>
          <w:szCs w:val="24"/>
        </w:rPr>
        <w:t xml:space="preserve">os controles </w:t>
      </w:r>
      <w:r w:rsidR="00A805FF">
        <w:rPr>
          <w:rFonts w:ascii="Arial" w:hAnsi="Arial" w:cs="Arial"/>
          <w:sz w:val="24"/>
          <w:szCs w:val="24"/>
        </w:rPr>
        <w:t>son</w:t>
      </w:r>
      <w:r w:rsidR="00BC2D45">
        <w:rPr>
          <w:rFonts w:ascii="Arial" w:hAnsi="Arial" w:cs="Arial"/>
          <w:sz w:val="24"/>
          <w:szCs w:val="24"/>
        </w:rPr>
        <w:t xml:space="preserve"> una muestra de los períodos en que la población </w:t>
      </w:r>
      <w:r w:rsidR="00A805FF">
        <w:rPr>
          <w:rFonts w:ascii="Arial" w:hAnsi="Arial" w:cs="Arial"/>
          <w:sz w:val="24"/>
          <w:szCs w:val="24"/>
        </w:rPr>
        <w:t xml:space="preserve">de la que provienen los casos </w:t>
      </w:r>
      <w:r w:rsidR="004C1637">
        <w:rPr>
          <w:rFonts w:ascii="Arial" w:hAnsi="Arial" w:cs="Arial"/>
          <w:sz w:val="24"/>
          <w:szCs w:val="24"/>
        </w:rPr>
        <w:t>estaba</w:t>
      </w:r>
      <w:r w:rsidR="00A805FF">
        <w:rPr>
          <w:rFonts w:ascii="Arial" w:hAnsi="Arial" w:cs="Arial"/>
          <w:sz w:val="24"/>
          <w:szCs w:val="24"/>
        </w:rPr>
        <w:t xml:space="preserve"> libre de la enfermedad, es decir el tiempo-persona libre de la enfermedad. Estudios planeados de casos nuevos de enfermedades crónicas</w:t>
      </w:r>
      <w:r w:rsidR="00924CF2">
        <w:rPr>
          <w:rFonts w:ascii="Arial" w:hAnsi="Arial" w:cs="Arial"/>
          <w:sz w:val="24"/>
          <w:szCs w:val="24"/>
        </w:rPr>
        <w:t xml:space="preserve"> como algún cáncer,</w:t>
      </w:r>
      <w:r w:rsidR="00A805FF">
        <w:rPr>
          <w:rFonts w:ascii="Arial" w:hAnsi="Arial" w:cs="Arial"/>
          <w:sz w:val="24"/>
          <w:szCs w:val="24"/>
        </w:rPr>
        <w:t xml:space="preserve"> </w:t>
      </w:r>
      <w:r w:rsidR="009376F1">
        <w:rPr>
          <w:rFonts w:ascii="Arial" w:hAnsi="Arial" w:cs="Arial"/>
          <w:sz w:val="24"/>
          <w:szCs w:val="24"/>
        </w:rPr>
        <w:t xml:space="preserve">digamos </w:t>
      </w:r>
      <w:r w:rsidR="00924CF2">
        <w:rPr>
          <w:rFonts w:ascii="Arial" w:hAnsi="Arial" w:cs="Arial"/>
          <w:sz w:val="24"/>
          <w:szCs w:val="24"/>
        </w:rPr>
        <w:t xml:space="preserve">cáncer de mama, </w:t>
      </w:r>
      <w:r w:rsidR="009376F1">
        <w:rPr>
          <w:rFonts w:ascii="Arial" w:hAnsi="Arial" w:cs="Arial"/>
          <w:sz w:val="24"/>
          <w:szCs w:val="24"/>
        </w:rPr>
        <w:t xml:space="preserve">entre miembros de un plan de </w:t>
      </w:r>
      <w:r w:rsidR="004C6080">
        <w:rPr>
          <w:rFonts w:ascii="Arial" w:hAnsi="Arial" w:cs="Arial"/>
          <w:sz w:val="24"/>
          <w:szCs w:val="24"/>
        </w:rPr>
        <w:t xml:space="preserve">seguro de salud </w:t>
      </w:r>
      <w:r w:rsidR="00061D5A">
        <w:rPr>
          <w:rFonts w:ascii="Arial" w:hAnsi="Arial" w:cs="Arial"/>
          <w:sz w:val="24"/>
          <w:szCs w:val="24"/>
        </w:rPr>
        <w:t>con controles seleccionados entre quienes se sabían libres de la enfermedad</w:t>
      </w:r>
      <w:r w:rsidR="005A166E">
        <w:rPr>
          <w:rFonts w:ascii="Arial" w:hAnsi="Arial" w:cs="Arial"/>
          <w:sz w:val="24"/>
          <w:szCs w:val="24"/>
        </w:rPr>
        <w:t>,</w:t>
      </w:r>
      <w:r w:rsidR="00061D5A">
        <w:rPr>
          <w:rFonts w:ascii="Arial" w:hAnsi="Arial" w:cs="Arial"/>
          <w:sz w:val="24"/>
          <w:szCs w:val="24"/>
        </w:rPr>
        <w:t xml:space="preserve"> </w:t>
      </w:r>
      <w:r w:rsidR="009376F1">
        <w:rPr>
          <w:rFonts w:ascii="Arial" w:hAnsi="Arial" w:cs="Arial"/>
          <w:sz w:val="24"/>
          <w:szCs w:val="24"/>
        </w:rPr>
        <w:t xml:space="preserve">en el mismo </w:t>
      </w:r>
      <w:r w:rsidR="00061D5A">
        <w:rPr>
          <w:rFonts w:ascii="Arial" w:hAnsi="Arial" w:cs="Arial"/>
          <w:sz w:val="24"/>
          <w:szCs w:val="24"/>
        </w:rPr>
        <w:t xml:space="preserve">plan </w:t>
      </w:r>
      <w:r w:rsidR="009376F1">
        <w:rPr>
          <w:rFonts w:ascii="Arial" w:hAnsi="Arial" w:cs="Arial"/>
          <w:sz w:val="24"/>
          <w:szCs w:val="24"/>
        </w:rPr>
        <w:t>de seguridad social</w:t>
      </w:r>
      <w:r w:rsidR="00A805FF">
        <w:rPr>
          <w:rFonts w:ascii="Arial" w:hAnsi="Arial" w:cs="Arial"/>
          <w:sz w:val="24"/>
          <w:szCs w:val="24"/>
        </w:rPr>
        <w:t xml:space="preserve"> </w:t>
      </w:r>
      <w:r w:rsidR="00924CF2">
        <w:rPr>
          <w:rFonts w:ascii="Arial" w:hAnsi="Arial" w:cs="Arial"/>
          <w:sz w:val="24"/>
          <w:szCs w:val="24"/>
        </w:rPr>
        <w:t>y que son tamizados a intervalos regulares, es un ejemplo de e</w:t>
      </w:r>
      <w:r w:rsidR="003C67FB">
        <w:rPr>
          <w:rFonts w:ascii="Arial" w:hAnsi="Arial" w:cs="Arial"/>
          <w:sz w:val="24"/>
          <w:szCs w:val="24"/>
        </w:rPr>
        <w:t xml:space="preserve">ste tipo de estudios. Según el muestreo, </w:t>
      </w:r>
      <w:r w:rsidR="009C5A49">
        <w:rPr>
          <w:rFonts w:ascii="Arial" w:hAnsi="Arial" w:cs="Arial"/>
          <w:sz w:val="24"/>
          <w:szCs w:val="24"/>
        </w:rPr>
        <w:t xml:space="preserve">cuando se utilizan </w:t>
      </w:r>
      <w:r w:rsidR="003C67FB">
        <w:rPr>
          <w:rFonts w:ascii="Arial" w:hAnsi="Arial" w:cs="Arial"/>
          <w:sz w:val="24"/>
          <w:szCs w:val="24"/>
        </w:rPr>
        <w:t>los casos que ocurren en una jurisdicción</w:t>
      </w:r>
      <w:r w:rsidR="001C3820">
        <w:rPr>
          <w:rFonts w:ascii="Arial" w:hAnsi="Arial" w:cs="Arial"/>
          <w:sz w:val="24"/>
          <w:szCs w:val="24"/>
        </w:rPr>
        <w:t xml:space="preserve"> o distrito</w:t>
      </w:r>
      <w:r w:rsidR="004C6080">
        <w:rPr>
          <w:rFonts w:ascii="Arial" w:hAnsi="Arial" w:cs="Arial"/>
          <w:sz w:val="24"/>
          <w:szCs w:val="24"/>
        </w:rPr>
        <w:t xml:space="preserve"> o área geográfica</w:t>
      </w:r>
      <w:r w:rsidR="00BD1406">
        <w:rPr>
          <w:rFonts w:ascii="Arial" w:hAnsi="Arial" w:cs="Arial"/>
          <w:sz w:val="24"/>
          <w:szCs w:val="24"/>
        </w:rPr>
        <w:t>,</w:t>
      </w:r>
      <w:r w:rsidR="003C67FB">
        <w:rPr>
          <w:rFonts w:ascii="Arial" w:hAnsi="Arial" w:cs="Arial"/>
          <w:sz w:val="24"/>
          <w:szCs w:val="24"/>
        </w:rPr>
        <w:t xml:space="preserve"> durante </w:t>
      </w:r>
      <w:r w:rsidR="004C6080">
        <w:rPr>
          <w:rFonts w:ascii="Arial" w:hAnsi="Arial" w:cs="Arial"/>
          <w:sz w:val="24"/>
          <w:szCs w:val="24"/>
        </w:rPr>
        <w:t xml:space="preserve">el mismo </w:t>
      </w:r>
      <w:r w:rsidR="003C67FB">
        <w:rPr>
          <w:rFonts w:ascii="Arial" w:hAnsi="Arial" w:cs="Arial"/>
          <w:sz w:val="24"/>
          <w:szCs w:val="24"/>
        </w:rPr>
        <w:t>período de vigilancia como en un brote tomando una muestra de la población que no enferm</w:t>
      </w:r>
      <w:r w:rsidR="00890AFC">
        <w:rPr>
          <w:rFonts w:ascii="Arial" w:hAnsi="Arial" w:cs="Arial"/>
          <w:sz w:val="24"/>
          <w:szCs w:val="24"/>
        </w:rPr>
        <w:t>ó</w:t>
      </w:r>
      <w:r w:rsidR="003C67FB">
        <w:rPr>
          <w:rFonts w:ascii="Arial" w:hAnsi="Arial" w:cs="Arial"/>
          <w:sz w:val="24"/>
          <w:szCs w:val="24"/>
        </w:rPr>
        <w:t xml:space="preserve">, </w:t>
      </w:r>
      <w:r w:rsidR="00096482">
        <w:rPr>
          <w:rFonts w:ascii="Arial" w:hAnsi="Arial" w:cs="Arial"/>
          <w:sz w:val="24"/>
          <w:szCs w:val="24"/>
        </w:rPr>
        <w:t xml:space="preserve">este diseño </w:t>
      </w:r>
      <w:r w:rsidR="003C67FB">
        <w:rPr>
          <w:rFonts w:ascii="Arial" w:hAnsi="Arial" w:cs="Arial"/>
          <w:sz w:val="24"/>
          <w:szCs w:val="24"/>
        </w:rPr>
        <w:t xml:space="preserve">se llama </w:t>
      </w:r>
      <w:r w:rsidR="004C1637">
        <w:rPr>
          <w:rFonts w:ascii="Arial" w:hAnsi="Arial" w:cs="Arial"/>
          <w:sz w:val="24"/>
          <w:szCs w:val="24"/>
        </w:rPr>
        <w:t>estudio de cohorte epidémico y es naturalmente el m</w:t>
      </w:r>
      <w:r w:rsidR="0000691A">
        <w:rPr>
          <w:rFonts w:ascii="Arial" w:hAnsi="Arial" w:cs="Arial"/>
          <w:sz w:val="24"/>
          <w:szCs w:val="24"/>
        </w:rPr>
        <w:t>á</w:t>
      </w:r>
      <w:r w:rsidR="004C1637">
        <w:rPr>
          <w:rFonts w:ascii="Arial" w:hAnsi="Arial" w:cs="Arial"/>
          <w:sz w:val="24"/>
          <w:szCs w:val="24"/>
        </w:rPr>
        <w:t>s empleado en estudios de epidemias.</w:t>
      </w:r>
    </w:p>
    <w:p w14:paraId="2C2DA663" w14:textId="1369579F" w:rsidR="004C1637" w:rsidRDefault="004C1637" w:rsidP="005520BA">
      <w:pPr>
        <w:spacing w:line="480" w:lineRule="auto"/>
        <w:jc w:val="both"/>
        <w:rPr>
          <w:rFonts w:ascii="Arial" w:hAnsi="Arial" w:cs="Arial"/>
          <w:sz w:val="24"/>
          <w:szCs w:val="24"/>
        </w:rPr>
      </w:pPr>
      <w:r>
        <w:rPr>
          <w:rFonts w:ascii="Arial" w:hAnsi="Arial" w:cs="Arial"/>
          <w:sz w:val="24"/>
          <w:szCs w:val="24"/>
        </w:rPr>
        <w:t xml:space="preserve">Un ejemplo de </w:t>
      </w:r>
      <w:r w:rsidR="000D25AC">
        <w:rPr>
          <w:rFonts w:ascii="Arial" w:hAnsi="Arial" w:cs="Arial"/>
          <w:sz w:val="24"/>
          <w:szCs w:val="24"/>
        </w:rPr>
        <w:t>este</w:t>
      </w:r>
      <w:r>
        <w:rPr>
          <w:rFonts w:ascii="Arial" w:hAnsi="Arial" w:cs="Arial"/>
          <w:sz w:val="24"/>
          <w:szCs w:val="24"/>
        </w:rPr>
        <w:t xml:space="preserve"> último estudio es </w:t>
      </w:r>
      <w:r w:rsidR="005675F2">
        <w:rPr>
          <w:rFonts w:ascii="Arial" w:hAnsi="Arial" w:cs="Arial"/>
          <w:sz w:val="24"/>
          <w:szCs w:val="24"/>
        </w:rPr>
        <w:t>uno que condujimos en la ciudad de El Paso, Texas</w:t>
      </w:r>
      <w:r w:rsidR="001C3820">
        <w:rPr>
          <w:rFonts w:ascii="Arial" w:hAnsi="Arial" w:cs="Arial"/>
          <w:sz w:val="24"/>
          <w:szCs w:val="24"/>
        </w:rPr>
        <w:t xml:space="preserve">, </w:t>
      </w:r>
      <w:proofErr w:type="gramStart"/>
      <w:r w:rsidR="001C3820">
        <w:rPr>
          <w:rFonts w:ascii="Arial" w:hAnsi="Arial" w:cs="Arial"/>
          <w:sz w:val="24"/>
          <w:szCs w:val="24"/>
        </w:rPr>
        <w:t>E</w:t>
      </w:r>
      <w:r w:rsidR="00740384">
        <w:rPr>
          <w:rFonts w:ascii="Arial" w:hAnsi="Arial" w:cs="Arial"/>
          <w:sz w:val="24"/>
          <w:szCs w:val="24"/>
        </w:rPr>
        <w:t>E.UU.</w:t>
      </w:r>
      <w:proofErr w:type="gramEnd"/>
      <w:r w:rsidR="005675F2">
        <w:rPr>
          <w:rFonts w:ascii="Arial" w:hAnsi="Arial" w:cs="Arial"/>
          <w:sz w:val="24"/>
          <w:szCs w:val="24"/>
        </w:rPr>
        <w:t xml:space="preserve">, en que los casos fueron aquellos </w:t>
      </w:r>
      <w:r w:rsidR="007C7C6A">
        <w:rPr>
          <w:rFonts w:ascii="Arial" w:hAnsi="Arial" w:cs="Arial"/>
          <w:sz w:val="24"/>
          <w:szCs w:val="24"/>
        </w:rPr>
        <w:t xml:space="preserve">casos de enfermedad neuro-invasiva por Virus del Nilo Occidental </w:t>
      </w:r>
      <w:r w:rsidR="00F76C03">
        <w:rPr>
          <w:rFonts w:ascii="Arial" w:hAnsi="Arial" w:cs="Arial"/>
          <w:sz w:val="24"/>
          <w:szCs w:val="24"/>
        </w:rPr>
        <w:t xml:space="preserve">(VNO) </w:t>
      </w:r>
      <w:r w:rsidR="003A24BB">
        <w:rPr>
          <w:rFonts w:ascii="Arial" w:hAnsi="Arial" w:cs="Arial"/>
          <w:sz w:val="24"/>
          <w:szCs w:val="24"/>
        </w:rPr>
        <w:t>notificados a la autoridad sanitaria y los controles fueron una muestra de la población</w:t>
      </w:r>
      <w:r w:rsidR="00B944CE">
        <w:rPr>
          <w:rFonts w:ascii="Arial" w:hAnsi="Arial" w:cs="Arial"/>
          <w:sz w:val="24"/>
          <w:szCs w:val="24"/>
        </w:rPr>
        <w:t xml:space="preserve">, seleccionada por muestreo de conglomerados en que se seleccionaron </w:t>
      </w:r>
      <w:r w:rsidR="000B7A05">
        <w:rPr>
          <w:rFonts w:ascii="Arial" w:hAnsi="Arial" w:cs="Arial"/>
          <w:sz w:val="24"/>
          <w:szCs w:val="24"/>
        </w:rPr>
        <w:t>tractos del censo primero, luego viviendas y por último personas al azar</w:t>
      </w:r>
      <w:r w:rsidR="000E3892">
        <w:rPr>
          <w:rFonts w:ascii="Arial" w:hAnsi="Arial" w:cs="Arial"/>
          <w:sz w:val="24"/>
          <w:szCs w:val="24"/>
        </w:rPr>
        <w:t xml:space="preserve"> [</w:t>
      </w:r>
      <w:r w:rsidR="003B7E99">
        <w:rPr>
          <w:rFonts w:ascii="Arial" w:hAnsi="Arial" w:cs="Arial"/>
          <w:sz w:val="24"/>
          <w:szCs w:val="24"/>
        </w:rPr>
        <w:t>8</w:t>
      </w:r>
      <w:r w:rsidR="000E3892">
        <w:rPr>
          <w:rFonts w:ascii="Arial" w:hAnsi="Arial" w:cs="Arial"/>
          <w:sz w:val="24"/>
          <w:szCs w:val="24"/>
        </w:rPr>
        <w:t>]</w:t>
      </w:r>
      <w:r w:rsidR="000B7A05">
        <w:rPr>
          <w:rFonts w:ascii="Arial" w:hAnsi="Arial" w:cs="Arial"/>
          <w:sz w:val="24"/>
          <w:szCs w:val="24"/>
        </w:rPr>
        <w:t>. Lo que investigamos fue la distancia de las viviendas de los casos a los canales de irrigación m</w:t>
      </w:r>
      <w:r w:rsidR="00DE4EA9">
        <w:rPr>
          <w:rFonts w:ascii="Arial" w:hAnsi="Arial" w:cs="Arial"/>
          <w:sz w:val="24"/>
          <w:szCs w:val="24"/>
        </w:rPr>
        <w:t>á</w:t>
      </w:r>
      <w:r w:rsidR="000B7A05">
        <w:rPr>
          <w:rFonts w:ascii="Arial" w:hAnsi="Arial" w:cs="Arial"/>
          <w:sz w:val="24"/>
          <w:szCs w:val="24"/>
        </w:rPr>
        <w:t>s próximos utilizando una recta euclidiana en mapas geo</w:t>
      </w:r>
      <w:r w:rsidR="00CC026E">
        <w:rPr>
          <w:rFonts w:ascii="Arial" w:hAnsi="Arial" w:cs="Arial"/>
          <w:sz w:val="24"/>
          <w:szCs w:val="24"/>
        </w:rPr>
        <w:t>-</w:t>
      </w:r>
      <w:r w:rsidR="000B7A05">
        <w:rPr>
          <w:rFonts w:ascii="Arial" w:hAnsi="Arial" w:cs="Arial"/>
          <w:sz w:val="24"/>
          <w:szCs w:val="24"/>
        </w:rPr>
        <w:t>referenciados</w:t>
      </w:r>
      <w:r w:rsidR="00BF6144">
        <w:rPr>
          <w:rFonts w:ascii="Arial" w:hAnsi="Arial" w:cs="Arial"/>
          <w:sz w:val="24"/>
          <w:szCs w:val="24"/>
        </w:rPr>
        <w:t>,</w:t>
      </w:r>
      <w:r w:rsidR="004A54EC">
        <w:rPr>
          <w:rFonts w:ascii="Arial" w:hAnsi="Arial" w:cs="Arial"/>
          <w:sz w:val="24"/>
          <w:szCs w:val="24"/>
        </w:rPr>
        <w:t xml:space="preserve"> y </w:t>
      </w:r>
      <w:r w:rsidR="00B276B6">
        <w:rPr>
          <w:rFonts w:ascii="Arial" w:hAnsi="Arial" w:cs="Arial"/>
          <w:sz w:val="24"/>
          <w:szCs w:val="24"/>
        </w:rPr>
        <w:t>por historia de haber visto a sus vecinos inundar sus patios con agua de riego</w:t>
      </w:r>
      <w:r w:rsidR="000B7A05">
        <w:rPr>
          <w:rFonts w:ascii="Arial" w:hAnsi="Arial" w:cs="Arial"/>
          <w:sz w:val="24"/>
          <w:szCs w:val="24"/>
        </w:rPr>
        <w:t xml:space="preserve">. </w:t>
      </w:r>
      <w:r w:rsidR="00F97F2C">
        <w:rPr>
          <w:rFonts w:ascii="Arial" w:hAnsi="Arial" w:cs="Arial"/>
          <w:sz w:val="24"/>
          <w:szCs w:val="24"/>
        </w:rPr>
        <w:t>La cercanía a los canales de irrigación es relevante</w:t>
      </w:r>
      <w:r w:rsidR="00132AA4">
        <w:rPr>
          <w:rFonts w:ascii="Arial" w:hAnsi="Arial" w:cs="Arial"/>
          <w:sz w:val="24"/>
          <w:szCs w:val="24"/>
        </w:rPr>
        <w:t>,</w:t>
      </w:r>
      <w:r w:rsidR="00F97F2C">
        <w:rPr>
          <w:rFonts w:ascii="Arial" w:hAnsi="Arial" w:cs="Arial"/>
          <w:sz w:val="24"/>
          <w:szCs w:val="24"/>
        </w:rPr>
        <w:t xml:space="preserve"> porque los dueños de casas en la proximidad de los canales de riego pueden </w:t>
      </w:r>
      <w:r w:rsidR="0018771B">
        <w:rPr>
          <w:rFonts w:ascii="Arial" w:hAnsi="Arial" w:cs="Arial"/>
          <w:sz w:val="24"/>
          <w:szCs w:val="24"/>
        </w:rPr>
        <w:t xml:space="preserve">abrir las compuertas para irrigar por inundación sus patios, generando criaderos para </w:t>
      </w:r>
      <w:proofErr w:type="spellStart"/>
      <w:r w:rsidR="0018771B" w:rsidRPr="00234903">
        <w:rPr>
          <w:rFonts w:ascii="Arial" w:hAnsi="Arial" w:cs="Arial"/>
          <w:i/>
          <w:iCs/>
          <w:sz w:val="24"/>
          <w:szCs w:val="24"/>
        </w:rPr>
        <w:t>Culex</w:t>
      </w:r>
      <w:proofErr w:type="spellEnd"/>
      <w:r w:rsidR="0018771B" w:rsidRPr="00234903">
        <w:rPr>
          <w:rFonts w:ascii="Arial" w:hAnsi="Arial" w:cs="Arial"/>
          <w:i/>
          <w:iCs/>
          <w:sz w:val="24"/>
          <w:szCs w:val="24"/>
        </w:rPr>
        <w:t xml:space="preserve"> </w:t>
      </w:r>
      <w:proofErr w:type="spellStart"/>
      <w:r w:rsidR="0018771B" w:rsidRPr="00234903">
        <w:rPr>
          <w:rFonts w:ascii="Arial" w:hAnsi="Arial" w:cs="Arial"/>
          <w:i/>
          <w:iCs/>
          <w:sz w:val="24"/>
          <w:szCs w:val="24"/>
        </w:rPr>
        <w:t>tarsalis</w:t>
      </w:r>
      <w:proofErr w:type="spellEnd"/>
      <w:r w:rsidR="0018771B" w:rsidRPr="00234903">
        <w:rPr>
          <w:rFonts w:ascii="Arial" w:hAnsi="Arial" w:cs="Arial"/>
          <w:i/>
          <w:iCs/>
          <w:sz w:val="24"/>
          <w:szCs w:val="24"/>
        </w:rPr>
        <w:t xml:space="preserve">, </w:t>
      </w:r>
      <w:r w:rsidR="0018771B">
        <w:rPr>
          <w:rFonts w:ascii="Arial" w:hAnsi="Arial" w:cs="Arial"/>
          <w:sz w:val="24"/>
          <w:szCs w:val="24"/>
        </w:rPr>
        <w:t>el mosquito de la encefalitis</w:t>
      </w:r>
      <w:r w:rsidR="00A66198">
        <w:rPr>
          <w:rFonts w:ascii="Arial" w:hAnsi="Arial" w:cs="Arial"/>
          <w:sz w:val="24"/>
          <w:szCs w:val="24"/>
        </w:rPr>
        <w:t>,</w:t>
      </w:r>
      <w:r w:rsidR="0018771B">
        <w:rPr>
          <w:rFonts w:ascii="Arial" w:hAnsi="Arial" w:cs="Arial"/>
          <w:sz w:val="24"/>
          <w:szCs w:val="24"/>
        </w:rPr>
        <w:t xml:space="preserve"> como le llama la gente en el oeste </w:t>
      </w:r>
      <w:r w:rsidR="00234903">
        <w:rPr>
          <w:rFonts w:ascii="Arial" w:hAnsi="Arial" w:cs="Arial"/>
          <w:sz w:val="24"/>
          <w:szCs w:val="24"/>
        </w:rPr>
        <w:t>norte</w:t>
      </w:r>
      <w:r w:rsidR="0018771B">
        <w:rPr>
          <w:rFonts w:ascii="Arial" w:hAnsi="Arial" w:cs="Arial"/>
          <w:sz w:val="24"/>
          <w:szCs w:val="24"/>
        </w:rPr>
        <w:t xml:space="preserve">americano, </w:t>
      </w:r>
      <w:r w:rsidR="00022A94">
        <w:rPr>
          <w:rFonts w:ascii="Arial" w:hAnsi="Arial" w:cs="Arial"/>
          <w:sz w:val="24"/>
          <w:szCs w:val="24"/>
        </w:rPr>
        <w:t xml:space="preserve">de esta </w:t>
      </w:r>
      <w:r w:rsidR="00735883">
        <w:rPr>
          <w:rFonts w:ascii="Arial" w:hAnsi="Arial" w:cs="Arial"/>
          <w:sz w:val="24"/>
          <w:szCs w:val="24"/>
        </w:rPr>
        <w:lastRenderedPageBreak/>
        <w:t xml:space="preserve">manera </w:t>
      </w:r>
      <w:r w:rsidR="0018771B">
        <w:rPr>
          <w:rFonts w:ascii="Arial" w:hAnsi="Arial" w:cs="Arial"/>
          <w:sz w:val="24"/>
          <w:szCs w:val="24"/>
        </w:rPr>
        <w:t xml:space="preserve"> atrayendo </w:t>
      </w:r>
      <w:r w:rsidR="00C21539">
        <w:rPr>
          <w:rFonts w:ascii="Arial" w:hAnsi="Arial" w:cs="Arial"/>
          <w:sz w:val="24"/>
          <w:szCs w:val="24"/>
        </w:rPr>
        <w:t xml:space="preserve">a los pájaros a las arboledas que crecen a lo largo de los canales, donde la gente se acerca a </w:t>
      </w:r>
      <w:r w:rsidR="0028469A">
        <w:rPr>
          <w:rFonts w:ascii="Arial" w:hAnsi="Arial" w:cs="Arial"/>
          <w:sz w:val="24"/>
          <w:szCs w:val="24"/>
        </w:rPr>
        <w:t>ver y oír los pájaros, darles de comer y cuidar de sus plantas de ornamento y para alimentos. El cuadro 3 muestra los resultados de tal estudio.</w:t>
      </w:r>
      <w:r w:rsidR="003B7E99">
        <w:rPr>
          <w:rFonts w:ascii="Arial" w:hAnsi="Arial" w:cs="Arial"/>
          <w:sz w:val="24"/>
          <w:szCs w:val="24"/>
        </w:rPr>
        <w:t xml:space="preserve"> </w:t>
      </w:r>
      <w:r w:rsidR="00F76C03">
        <w:rPr>
          <w:rFonts w:ascii="Arial" w:hAnsi="Arial" w:cs="Arial"/>
          <w:sz w:val="24"/>
          <w:szCs w:val="24"/>
        </w:rPr>
        <w:t xml:space="preserve">En este estudio nos cercioramos </w:t>
      </w:r>
      <w:r w:rsidR="006B678E">
        <w:rPr>
          <w:rFonts w:ascii="Arial" w:hAnsi="Arial" w:cs="Arial"/>
          <w:sz w:val="24"/>
          <w:szCs w:val="24"/>
        </w:rPr>
        <w:t>de que</w:t>
      </w:r>
      <w:r w:rsidR="00F76C03">
        <w:rPr>
          <w:rFonts w:ascii="Arial" w:hAnsi="Arial" w:cs="Arial"/>
          <w:sz w:val="24"/>
          <w:szCs w:val="24"/>
        </w:rPr>
        <w:t xml:space="preserve"> entre los controles no hubiesen infectados, y efectivamente entre </w:t>
      </w:r>
      <w:r w:rsidR="007A5ACF">
        <w:rPr>
          <w:rFonts w:ascii="Arial" w:hAnsi="Arial" w:cs="Arial"/>
          <w:sz w:val="24"/>
          <w:szCs w:val="24"/>
        </w:rPr>
        <w:t>30</w:t>
      </w:r>
      <w:r w:rsidR="00F76C03">
        <w:rPr>
          <w:rFonts w:ascii="Arial" w:hAnsi="Arial" w:cs="Arial"/>
          <w:sz w:val="24"/>
          <w:szCs w:val="24"/>
        </w:rPr>
        <w:t xml:space="preserve"> de los 50 controles </w:t>
      </w:r>
      <w:r w:rsidR="00E8241D">
        <w:rPr>
          <w:rFonts w:ascii="Arial" w:hAnsi="Arial" w:cs="Arial"/>
          <w:sz w:val="24"/>
          <w:szCs w:val="24"/>
        </w:rPr>
        <w:t xml:space="preserve">en </w:t>
      </w:r>
      <w:r w:rsidR="00F76C03">
        <w:rPr>
          <w:rFonts w:ascii="Arial" w:hAnsi="Arial" w:cs="Arial"/>
          <w:sz w:val="24"/>
          <w:szCs w:val="24"/>
        </w:rPr>
        <w:t>que se estudiaron los anticuerpos contra el VNO, no se encontraron anticuerpos</w:t>
      </w:r>
      <w:r w:rsidR="007A5ACF">
        <w:rPr>
          <w:rFonts w:ascii="Arial" w:hAnsi="Arial" w:cs="Arial"/>
          <w:sz w:val="24"/>
          <w:szCs w:val="24"/>
        </w:rPr>
        <w:t>, y solamente un control tuvo resultados equívocos</w:t>
      </w:r>
      <w:r w:rsidR="003B7E99">
        <w:rPr>
          <w:rFonts w:ascii="Arial" w:hAnsi="Arial" w:cs="Arial"/>
          <w:sz w:val="24"/>
          <w:szCs w:val="24"/>
        </w:rPr>
        <w:t>.</w:t>
      </w:r>
    </w:p>
    <w:p w14:paraId="6DD49CCB" w14:textId="36138270" w:rsidR="0028469A" w:rsidRPr="00B1442A" w:rsidRDefault="0028469A" w:rsidP="0028469A">
      <w:pPr>
        <w:spacing w:line="240" w:lineRule="auto"/>
        <w:jc w:val="center"/>
        <w:rPr>
          <w:rFonts w:ascii="Arial" w:hAnsi="Arial" w:cs="Arial"/>
          <w:b/>
          <w:bCs/>
          <w:sz w:val="24"/>
          <w:szCs w:val="24"/>
        </w:rPr>
      </w:pPr>
      <w:r w:rsidRPr="0028469A">
        <w:rPr>
          <w:rFonts w:ascii="Arial" w:hAnsi="Arial" w:cs="Arial"/>
          <w:b/>
          <w:sz w:val="24"/>
          <w:szCs w:val="24"/>
        </w:rPr>
        <w:t xml:space="preserve">Cuadro </w:t>
      </w:r>
      <w:r w:rsidR="00CC026E">
        <w:rPr>
          <w:rFonts w:ascii="Arial" w:hAnsi="Arial" w:cs="Arial"/>
          <w:b/>
          <w:sz w:val="24"/>
          <w:szCs w:val="24"/>
        </w:rPr>
        <w:t>3</w:t>
      </w:r>
      <w:r w:rsidRPr="00B1442A">
        <w:rPr>
          <w:rFonts w:ascii="Arial" w:hAnsi="Arial" w:cs="Arial"/>
          <w:b/>
          <w:sz w:val="24"/>
          <w:szCs w:val="24"/>
        </w:rPr>
        <w:t>.</w:t>
      </w:r>
      <w:r w:rsidRPr="00B1442A">
        <w:rPr>
          <w:rFonts w:ascii="Arial" w:hAnsi="Arial" w:cs="Arial"/>
          <w:sz w:val="24"/>
          <w:szCs w:val="24"/>
        </w:rPr>
        <w:t xml:space="preserve"> </w:t>
      </w:r>
      <w:r w:rsidRPr="00B1442A">
        <w:rPr>
          <w:rFonts w:ascii="Arial" w:hAnsi="Arial" w:cs="Arial"/>
          <w:b/>
          <w:bCs/>
          <w:sz w:val="24"/>
          <w:szCs w:val="24"/>
        </w:rPr>
        <w:t>Compar</w:t>
      </w:r>
      <w:r w:rsidRPr="0028469A">
        <w:rPr>
          <w:rFonts w:ascii="Arial" w:hAnsi="Arial" w:cs="Arial"/>
          <w:b/>
          <w:bCs/>
          <w:sz w:val="24"/>
          <w:szCs w:val="24"/>
        </w:rPr>
        <w:t xml:space="preserve">ación de casos de </w:t>
      </w:r>
      <w:r>
        <w:rPr>
          <w:rFonts w:ascii="Arial" w:hAnsi="Arial" w:cs="Arial"/>
          <w:b/>
          <w:bCs/>
          <w:sz w:val="24"/>
          <w:szCs w:val="24"/>
        </w:rPr>
        <w:t>enfermedad neuro-invasiva por Virus del Nilo Occidental</w:t>
      </w:r>
      <w:r w:rsidRPr="0028469A">
        <w:rPr>
          <w:rFonts w:ascii="Arial" w:hAnsi="Arial" w:cs="Arial"/>
          <w:b/>
          <w:bCs/>
          <w:sz w:val="24"/>
          <w:szCs w:val="24"/>
        </w:rPr>
        <w:t xml:space="preserve"> y sus controles por </w:t>
      </w:r>
      <w:r w:rsidR="004A54EC">
        <w:rPr>
          <w:rFonts w:ascii="Arial" w:hAnsi="Arial" w:cs="Arial"/>
          <w:b/>
          <w:bCs/>
          <w:sz w:val="24"/>
          <w:szCs w:val="24"/>
        </w:rPr>
        <w:t>uso de</w:t>
      </w:r>
      <w:r>
        <w:rPr>
          <w:rFonts w:ascii="Arial" w:hAnsi="Arial" w:cs="Arial"/>
          <w:b/>
          <w:bCs/>
          <w:sz w:val="24"/>
          <w:szCs w:val="24"/>
        </w:rPr>
        <w:t xml:space="preserve"> canales de riesgo</w:t>
      </w:r>
      <w:r w:rsidR="004A54EC">
        <w:rPr>
          <w:rFonts w:ascii="Arial" w:hAnsi="Arial" w:cs="Arial"/>
          <w:b/>
          <w:bCs/>
          <w:sz w:val="24"/>
          <w:szCs w:val="24"/>
        </w:rPr>
        <w:t xml:space="preserve"> en el vecindario</w:t>
      </w:r>
      <w:r w:rsidR="00C17747">
        <w:rPr>
          <w:rFonts w:ascii="Arial" w:hAnsi="Arial" w:cs="Arial"/>
          <w:b/>
          <w:bCs/>
          <w:sz w:val="24"/>
          <w:szCs w:val="24"/>
        </w:rPr>
        <w:t>, El Paso, Texas, 2003-2010</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68"/>
        <w:gridCol w:w="1985"/>
        <w:gridCol w:w="1891"/>
      </w:tblGrid>
      <w:tr w:rsidR="0028469A" w14:paraId="30931EC4" w14:textId="77777777" w:rsidTr="00376BC3">
        <w:trPr>
          <w:jc w:val="center"/>
        </w:trPr>
        <w:tc>
          <w:tcPr>
            <w:tcW w:w="4678" w:type="dxa"/>
            <w:tcBorders>
              <w:top w:val="double" w:sz="4" w:space="0" w:color="auto"/>
              <w:bottom w:val="double" w:sz="4" w:space="0" w:color="auto"/>
            </w:tcBorders>
            <w:vAlign w:val="center"/>
          </w:tcPr>
          <w:p w14:paraId="10901973" w14:textId="77A59DA4" w:rsidR="0028469A" w:rsidRDefault="00376BC3" w:rsidP="00702535">
            <w:pPr>
              <w:spacing w:line="360" w:lineRule="auto"/>
              <w:jc w:val="center"/>
              <w:rPr>
                <w:rFonts w:ascii="Arial" w:hAnsi="Arial" w:cs="Arial"/>
                <w:sz w:val="24"/>
                <w:szCs w:val="24"/>
              </w:rPr>
            </w:pPr>
            <w:r w:rsidRPr="00376BC3">
              <w:rPr>
                <w:rFonts w:ascii="Arial" w:hAnsi="Arial" w:cs="Arial"/>
                <w:sz w:val="24"/>
                <w:szCs w:val="24"/>
              </w:rPr>
              <w:t>Había visto a vecinos inundar sus patios con agua de los canales de riego</w:t>
            </w:r>
          </w:p>
        </w:tc>
        <w:tc>
          <w:tcPr>
            <w:tcW w:w="2268" w:type="dxa"/>
            <w:tcBorders>
              <w:top w:val="double" w:sz="4" w:space="0" w:color="auto"/>
              <w:bottom w:val="double" w:sz="4" w:space="0" w:color="auto"/>
            </w:tcBorders>
            <w:vAlign w:val="center"/>
          </w:tcPr>
          <w:p w14:paraId="032D1471" w14:textId="0FD31BB2" w:rsidR="0028469A" w:rsidRDefault="0028469A" w:rsidP="00702535">
            <w:pPr>
              <w:spacing w:line="360" w:lineRule="auto"/>
              <w:jc w:val="center"/>
              <w:rPr>
                <w:rFonts w:ascii="Arial" w:hAnsi="Arial" w:cs="Arial"/>
                <w:sz w:val="24"/>
                <w:szCs w:val="24"/>
              </w:rPr>
            </w:pPr>
            <w:r>
              <w:rPr>
                <w:rFonts w:ascii="Arial" w:hAnsi="Arial" w:cs="Arial"/>
                <w:sz w:val="24"/>
                <w:szCs w:val="24"/>
              </w:rPr>
              <w:t>Casos</w:t>
            </w:r>
            <w:r w:rsidR="00252725">
              <w:rPr>
                <w:rFonts w:ascii="Arial" w:hAnsi="Arial" w:cs="Arial"/>
                <w:sz w:val="24"/>
                <w:szCs w:val="24"/>
              </w:rPr>
              <w:t xml:space="preserve"> (%)</w:t>
            </w:r>
          </w:p>
        </w:tc>
        <w:tc>
          <w:tcPr>
            <w:tcW w:w="1985" w:type="dxa"/>
            <w:tcBorders>
              <w:top w:val="double" w:sz="4" w:space="0" w:color="auto"/>
              <w:bottom w:val="double" w:sz="4" w:space="0" w:color="auto"/>
            </w:tcBorders>
            <w:vAlign w:val="center"/>
          </w:tcPr>
          <w:p w14:paraId="7375E759" w14:textId="43A6F51A" w:rsidR="0028469A" w:rsidRDefault="0028469A" w:rsidP="00702535">
            <w:pPr>
              <w:spacing w:line="360" w:lineRule="auto"/>
              <w:jc w:val="center"/>
              <w:rPr>
                <w:rFonts w:ascii="Arial" w:hAnsi="Arial" w:cs="Arial"/>
                <w:sz w:val="24"/>
                <w:szCs w:val="24"/>
              </w:rPr>
            </w:pPr>
            <w:r>
              <w:rPr>
                <w:rFonts w:ascii="Arial" w:hAnsi="Arial" w:cs="Arial"/>
                <w:sz w:val="24"/>
                <w:szCs w:val="24"/>
              </w:rPr>
              <w:t>Controles</w:t>
            </w:r>
            <w:r w:rsidR="00252725">
              <w:rPr>
                <w:rFonts w:ascii="Arial" w:hAnsi="Arial" w:cs="Arial"/>
                <w:sz w:val="24"/>
                <w:szCs w:val="24"/>
              </w:rPr>
              <w:t xml:space="preserve"> (%)</w:t>
            </w:r>
          </w:p>
        </w:tc>
        <w:tc>
          <w:tcPr>
            <w:tcW w:w="0" w:type="auto"/>
            <w:tcBorders>
              <w:top w:val="double" w:sz="4" w:space="0" w:color="auto"/>
              <w:bottom w:val="double" w:sz="4" w:space="0" w:color="auto"/>
            </w:tcBorders>
            <w:vAlign w:val="center"/>
          </w:tcPr>
          <w:p w14:paraId="0D39394C" w14:textId="77777777" w:rsidR="0028469A" w:rsidRDefault="0028469A" w:rsidP="00702535">
            <w:pPr>
              <w:spacing w:line="360" w:lineRule="auto"/>
              <w:jc w:val="center"/>
              <w:rPr>
                <w:rFonts w:ascii="Arial" w:hAnsi="Arial" w:cs="Arial"/>
                <w:sz w:val="24"/>
                <w:szCs w:val="24"/>
              </w:rPr>
            </w:pPr>
            <w:r>
              <w:rPr>
                <w:rFonts w:ascii="Arial" w:hAnsi="Arial" w:cs="Arial"/>
                <w:sz w:val="24"/>
                <w:szCs w:val="24"/>
              </w:rPr>
              <w:t>Cociente de</w:t>
            </w:r>
          </w:p>
          <w:p w14:paraId="6757DBAB" w14:textId="77777777" w:rsidR="0028469A" w:rsidRDefault="0028469A" w:rsidP="00702535">
            <w:pPr>
              <w:spacing w:line="360" w:lineRule="auto"/>
              <w:jc w:val="center"/>
              <w:rPr>
                <w:rFonts w:ascii="Arial" w:hAnsi="Arial" w:cs="Arial"/>
                <w:sz w:val="24"/>
                <w:szCs w:val="24"/>
              </w:rPr>
            </w:pPr>
            <w:r>
              <w:rPr>
                <w:rFonts w:ascii="Arial" w:hAnsi="Arial" w:cs="Arial"/>
                <w:sz w:val="24"/>
                <w:szCs w:val="24"/>
              </w:rPr>
              <w:t>Suertes (IC 95%)</w:t>
            </w:r>
          </w:p>
        </w:tc>
      </w:tr>
      <w:tr w:rsidR="0028469A" w14:paraId="79DB3536" w14:textId="77777777" w:rsidTr="006C0BCE">
        <w:trPr>
          <w:trHeight w:val="567"/>
          <w:jc w:val="center"/>
        </w:trPr>
        <w:tc>
          <w:tcPr>
            <w:tcW w:w="4678" w:type="dxa"/>
            <w:tcBorders>
              <w:top w:val="double" w:sz="4" w:space="0" w:color="auto"/>
            </w:tcBorders>
            <w:vAlign w:val="center"/>
          </w:tcPr>
          <w:p w14:paraId="17101168" w14:textId="1270630C" w:rsidR="0028469A" w:rsidRDefault="0028469A" w:rsidP="006C0BCE">
            <w:pPr>
              <w:spacing w:line="360" w:lineRule="auto"/>
              <w:jc w:val="center"/>
              <w:rPr>
                <w:rFonts w:ascii="Arial" w:hAnsi="Arial" w:cs="Arial"/>
                <w:sz w:val="24"/>
                <w:szCs w:val="24"/>
              </w:rPr>
            </w:pPr>
            <w:r>
              <w:rPr>
                <w:rFonts w:ascii="Arial" w:hAnsi="Arial" w:cs="Arial"/>
                <w:sz w:val="24"/>
                <w:szCs w:val="24"/>
              </w:rPr>
              <w:t>S</w:t>
            </w:r>
            <w:r w:rsidR="006E0475">
              <w:rPr>
                <w:rFonts w:ascii="Arial" w:hAnsi="Arial" w:cs="Arial"/>
                <w:sz w:val="24"/>
                <w:szCs w:val="24"/>
              </w:rPr>
              <w:t>í</w:t>
            </w:r>
          </w:p>
        </w:tc>
        <w:tc>
          <w:tcPr>
            <w:tcW w:w="2268" w:type="dxa"/>
            <w:tcBorders>
              <w:top w:val="double" w:sz="4" w:space="0" w:color="auto"/>
            </w:tcBorders>
            <w:vAlign w:val="center"/>
          </w:tcPr>
          <w:p w14:paraId="5E789234" w14:textId="6BFB52C4" w:rsidR="0028469A" w:rsidRDefault="00073352" w:rsidP="006C0BCE">
            <w:pPr>
              <w:spacing w:line="360" w:lineRule="auto"/>
              <w:jc w:val="center"/>
              <w:rPr>
                <w:rFonts w:ascii="Arial" w:hAnsi="Arial" w:cs="Arial"/>
                <w:sz w:val="24"/>
                <w:szCs w:val="24"/>
              </w:rPr>
            </w:pPr>
            <w:r>
              <w:rPr>
                <w:rFonts w:ascii="Arial" w:hAnsi="Arial" w:cs="Arial"/>
                <w:sz w:val="24"/>
                <w:szCs w:val="24"/>
              </w:rPr>
              <w:t>11</w:t>
            </w:r>
            <w:r w:rsidR="0028469A">
              <w:rPr>
                <w:rFonts w:ascii="Arial" w:hAnsi="Arial" w:cs="Arial"/>
                <w:sz w:val="24"/>
                <w:szCs w:val="24"/>
              </w:rPr>
              <w:t xml:space="preserve"> (70.0)</w:t>
            </w:r>
          </w:p>
        </w:tc>
        <w:tc>
          <w:tcPr>
            <w:tcW w:w="1985" w:type="dxa"/>
            <w:tcBorders>
              <w:top w:val="double" w:sz="4" w:space="0" w:color="auto"/>
            </w:tcBorders>
            <w:vAlign w:val="center"/>
          </w:tcPr>
          <w:p w14:paraId="528DC369" w14:textId="23A30D76" w:rsidR="0028469A" w:rsidRDefault="003D21F3" w:rsidP="006C0BCE">
            <w:pPr>
              <w:spacing w:line="360" w:lineRule="auto"/>
              <w:jc w:val="center"/>
              <w:rPr>
                <w:rFonts w:ascii="Arial" w:hAnsi="Arial" w:cs="Arial"/>
                <w:sz w:val="24"/>
                <w:szCs w:val="24"/>
              </w:rPr>
            </w:pPr>
            <w:r>
              <w:rPr>
                <w:rFonts w:ascii="Arial" w:hAnsi="Arial" w:cs="Arial"/>
                <w:sz w:val="24"/>
                <w:szCs w:val="24"/>
              </w:rPr>
              <w:t>4</w:t>
            </w:r>
            <w:r w:rsidR="0028469A">
              <w:rPr>
                <w:rFonts w:ascii="Arial" w:hAnsi="Arial" w:cs="Arial"/>
                <w:sz w:val="24"/>
                <w:szCs w:val="24"/>
              </w:rPr>
              <w:t xml:space="preserve"> (28.3)</w:t>
            </w:r>
          </w:p>
        </w:tc>
        <w:tc>
          <w:tcPr>
            <w:tcW w:w="0" w:type="auto"/>
            <w:tcBorders>
              <w:top w:val="double" w:sz="4" w:space="0" w:color="auto"/>
            </w:tcBorders>
            <w:vAlign w:val="center"/>
          </w:tcPr>
          <w:p w14:paraId="2981F686" w14:textId="4241E829" w:rsidR="0028469A" w:rsidRDefault="003D21F3" w:rsidP="006C0BCE">
            <w:pPr>
              <w:spacing w:line="360" w:lineRule="auto"/>
              <w:jc w:val="center"/>
              <w:rPr>
                <w:rFonts w:ascii="Arial" w:hAnsi="Arial" w:cs="Arial"/>
                <w:sz w:val="24"/>
                <w:szCs w:val="24"/>
              </w:rPr>
            </w:pPr>
            <w:r w:rsidRPr="003D21F3">
              <w:rPr>
                <w:rFonts w:ascii="Arial" w:hAnsi="Arial" w:cs="Arial"/>
                <w:sz w:val="24"/>
                <w:szCs w:val="24"/>
              </w:rPr>
              <w:t>4.</w:t>
            </w:r>
            <w:r w:rsidR="003C0491">
              <w:rPr>
                <w:rFonts w:ascii="Arial" w:hAnsi="Arial" w:cs="Arial"/>
                <w:sz w:val="24"/>
                <w:szCs w:val="24"/>
              </w:rPr>
              <w:t>4</w:t>
            </w:r>
            <w:r w:rsidR="00AE23D1">
              <w:rPr>
                <w:rFonts w:ascii="Arial" w:hAnsi="Arial" w:cs="Arial"/>
                <w:sz w:val="24"/>
                <w:szCs w:val="24"/>
              </w:rPr>
              <w:t xml:space="preserve"> </w:t>
            </w:r>
            <w:r w:rsidRPr="003D21F3">
              <w:rPr>
                <w:rFonts w:ascii="Arial" w:hAnsi="Arial" w:cs="Arial"/>
                <w:sz w:val="24"/>
                <w:szCs w:val="24"/>
              </w:rPr>
              <w:t>(1.</w:t>
            </w:r>
            <w:r w:rsidR="003C0491">
              <w:rPr>
                <w:rFonts w:ascii="Arial" w:hAnsi="Arial" w:cs="Arial"/>
                <w:sz w:val="24"/>
                <w:szCs w:val="24"/>
              </w:rPr>
              <w:t>3</w:t>
            </w:r>
            <w:r w:rsidRPr="003D21F3">
              <w:rPr>
                <w:rFonts w:ascii="Arial" w:hAnsi="Arial" w:cs="Arial"/>
                <w:sz w:val="24"/>
                <w:szCs w:val="24"/>
              </w:rPr>
              <w:t xml:space="preserve">, </w:t>
            </w:r>
            <w:r w:rsidR="00BE20E5">
              <w:rPr>
                <w:rFonts w:ascii="Arial" w:hAnsi="Arial" w:cs="Arial"/>
                <w:sz w:val="24"/>
                <w:szCs w:val="24"/>
              </w:rPr>
              <w:t>17.5</w:t>
            </w:r>
            <w:r w:rsidRPr="003D21F3">
              <w:rPr>
                <w:rFonts w:ascii="Arial" w:hAnsi="Arial" w:cs="Arial"/>
                <w:sz w:val="24"/>
                <w:szCs w:val="24"/>
              </w:rPr>
              <w:t>)</w:t>
            </w:r>
          </w:p>
        </w:tc>
      </w:tr>
      <w:tr w:rsidR="006C0BCE" w14:paraId="100A8070" w14:textId="77777777" w:rsidTr="006C0BCE">
        <w:trPr>
          <w:trHeight w:val="567"/>
          <w:jc w:val="center"/>
        </w:trPr>
        <w:tc>
          <w:tcPr>
            <w:tcW w:w="4678" w:type="dxa"/>
            <w:tcBorders>
              <w:bottom w:val="double" w:sz="4" w:space="0" w:color="auto"/>
            </w:tcBorders>
            <w:vAlign w:val="center"/>
          </w:tcPr>
          <w:p w14:paraId="69956435" w14:textId="67678FE6" w:rsidR="0028469A" w:rsidRDefault="00376BC3" w:rsidP="006C0BCE">
            <w:pPr>
              <w:spacing w:line="360" w:lineRule="auto"/>
              <w:jc w:val="center"/>
              <w:rPr>
                <w:rFonts w:ascii="Arial" w:hAnsi="Arial" w:cs="Arial"/>
                <w:sz w:val="24"/>
                <w:szCs w:val="24"/>
              </w:rPr>
            </w:pPr>
            <w:r>
              <w:rPr>
                <w:rFonts w:ascii="Arial" w:hAnsi="Arial" w:cs="Arial"/>
                <w:sz w:val="24"/>
                <w:szCs w:val="24"/>
              </w:rPr>
              <w:t>No</w:t>
            </w:r>
          </w:p>
        </w:tc>
        <w:tc>
          <w:tcPr>
            <w:tcW w:w="2268" w:type="dxa"/>
            <w:tcBorders>
              <w:bottom w:val="double" w:sz="4" w:space="0" w:color="auto"/>
            </w:tcBorders>
            <w:vAlign w:val="center"/>
          </w:tcPr>
          <w:p w14:paraId="23322E61" w14:textId="414833C5" w:rsidR="0028469A" w:rsidRDefault="00073352" w:rsidP="006C0BCE">
            <w:pPr>
              <w:spacing w:line="360" w:lineRule="auto"/>
              <w:jc w:val="center"/>
              <w:rPr>
                <w:rFonts w:ascii="Arial" w:hAnsi="Arial" w:cs="Arial"/>
                <w:sz w:val="24"/>
                <w:szCs w:val="24"/>
              </w:rPr>
            </w:pPr>
            <w:r>
              <w:rPr>
                <w:rFonts w:ascii="Arial" w:hAnsi="Arial" w:cs="Arial"/>
                <w:sz w:val="24"/>
                <w:szCs w:val="24"/>
              </w:rPr>
              <w:t>28</w:t>
            </w:r>
          </w:p>
        </w:tc>
        <w:tc>
          <w:tcPr>
            <w:tcW w:w="1985" w:type="dxa"/>
            <w:tcBorders>
              <w:bottom w:val="double" w:sz="4" w:space="0" w:color="auto"/>
            </w:tcBorders>
            <w:vAlign w:val="center"/>
          </w:tcPr>
          <w:p w14:paraId="572A1302" w14:textId="09F6E67C" w:rsidR="0028469A" w:rsidRDefault="0028469A" w:rsidP="006C0BCE">
            <w:pPr>
              <w:spacing w:line="360" w:lineRule="auto"/>
              <w:jc w:val="center"/>
              <w:rPr>
                <w:rFonts w:ascii="Arial" w:hAnsi="Arial" w:cs="Arial"/>
                <w:sz w:val="24"/>
                <w:szCs w:val="24"/>
              </w:rPr>
            </w:pPr>
            <w:r>
              <w:rPr>
                <w:rFonts w:ascii="Arial" w:hAnsi="Arial" w:cs="Arial"/>
                <w:sz w:val="24"/>
                <w:szCs w:val="24"/>
              </w:rPr>
              <w:t>4</w:t>
            </w:r>
            <w:r w:rsidR="003D21F3">
              <w:rPr>
                <w:rFonts w:ascii="Arial" w:hAnsi="Arial" w:cs="Arial"/>
                <w:sz w:val="24"/>
                <w:szCs w:val="24"/>
              </w:rPr>
              <w:t>6</w:t>
            </w:r>
          </w:p>
        </w:tc>
        <w:tc>
          <w:tcPr>
            <w:tcW w:w="0" w:type="auto"/>
            <w:tcBorders>
              <w:bottom w:val="double" w:sz="4" w:space="0" w:color="auto"/>
            </w:tcBorders>
            <w:vAlign w:val="center"/>
          </w:tcPr>
          <w:p w14:paraId="5008460A" w14:textId="77777777" w:rsidR="003D21F3" w:rsidRDefault="003D21F3" w:rsidP="006C0BCE">
            <w:pPr>
              <w:spacing w:line="360" w:lineRule="auto"/>
              <w:jc w:val="center"/>
              <w:rPr>
                <w:rFonts w:ascii="Arial" w:hAnsi="Arial" w:cs="Arial"/>
                <w:sz w:val="24"/>
                <w:szCs w:val="24"/>
              </w:rPr>
            </w:pPr>
            <w:r>
              <w:rPr>
                <w:rFonts w:ascii="Arial" w:hAnsi="Arial" w:cs="Arial"/>
                <w:sz w:val="24"/>
                <w:szCs w:val="24"/>
              </w:rPr>
              <w:t>1</w:t>
            </w:r>
          </w:p>
          <w:p w14:paraId="0428106B" w14:textId="721B28FF" w:rsidR="0028469A" w:rsidRDefault="003D21F3" w:rsidP="006C0BCE">
            <w:pPr>
              <w:spacing w:line="360" w:lineRule="auto"/>
              <w:jc w:val="center"/>
              <w:rPr>
                <w:rFonts w:ascii="Arial" w:hAnsi="Arial" w:cs="Arial"/>
                <w:sz w:val="24"/>
                <w:szCs w:val="24"/>
              </w:rPr>
            </w:pPr>
            <w:r>
              <w:rPr>
                <w:rFonts w:ascii="Arial" w:hAnsi="Arial" w:cs="Arial"/>
                <w:sz w:val="24"/>
                <w:szCs w:val="24"/>
              </w:rPr>
              <w:t>(Referente)</w:t>
            </w:r>
          </w:p>
        </w:tc>
      </w:tr>
      <w:tr w:rsidR="0028469A" w14:paraId="58B8850E" w14:textId="77777777" w:rsidTr="00376BC3">
        <w:trPr>
          <w:jc w:val="center"/>
        </w:trPr>
        <w:tc>
          <w:tcPr>
            <w:tcW w:w="4678" w:type="dxa"/>
            <w:tcBorders>
              <w:top w:val="double" w:sz="4" w:space="0" w:color="auto"/>
              <w:bottom w:val="double" w:sz="4" w:space="0" w:color="auto"/>
            </w:tcBorders>
            <w:vAlign w:val="center"/>
          </w:tcPr>
          <w:p w14:paraId="7DEDF890" w14:textId="77777777" w:rsidR="0028469A" w:rsidRDefault="0028469A" w:rsidP="00702535">
            <w:pPr>
              <w:spacing w:line="360" w:lineRule="auto"/>
              <w:jc w:val="center"/>
              <w:rPr>
                <w:rFonts w:ascii="Arial" w:hAnsi="Arial" w:cs="Arial"/>
                <w:sz w:val="24"/>
                <w:szCs w:val="24"/>
              </w:rPr>
            </w:pPr>
            <w:r>
              <w:rPr>
                <w:rFonts w:ascii="Arial" w:hAnsi="Arial" w:cs="Arial"/>
                <w:sz w:val="24"/>
                <w:szCs w:val="24"/>
              </w:rPr>
              <w:t>Total</w:t>
            </w:r>
          </w:p>
        </w:tc>
        <w:tc>
          <w:tcPr>
            <w:tcW w:w="2268" w:type="dxa"/>
            <w:tcBorders>
              <w:top w:val="double" w:sz="4" w:space="0" w:color="auto"/>
              <w:bottom w:val="double" w:sz="4" w:space="0" w:color="auto"/>
            </w:tcBorders>
            <w:vAlign w:val="center"/>
          </w:tcPr>
          <w:p w14:paraId="2D65AF24" w14:textId="532B6A01" w:rsidR="0028469A" w:rsidRDefault="003D21F3" w:rsidP="00702535">
            <w:pPr>
              <w:spacing w:line="360" w:lineRule="auto"/>
              <w:jc w:val="center"/>
              <w:rPr>
                <w:rFonts w:ascii="Arial" w:hAnsi="Arial" w:cs="Arial"/>
                <w:sz w:val="24"/>
                <w:szCs w:val="24"/>
              </w:rPr>
            </w:pPr>
            <w:r>
              <w:rPr>
                <w:rFonts w:ascii="Arial" w:hAnsi="Arial" w:cs="Arial"/>
                <w:sz w:val="24"/>
                <w:szCs w:val="24"/>
              </w:rPr>
              <w:t>39</w:t>
            </w:r>
          </w:p>
        </w:tc>
        <w:tc>
          <w:tcPr>
            <w:tcW w:w="1985" w:type="dxa"/>
            <w:tcBorders>
              <w:top w:val="double" w:sz="4" w:space="0" w:color="auto"/>
              <w:bottom w:val="double" w:sz="4" w:space="0" w:color="auto"/>
            </w:tcBorders>
            <w:vAlign w:val="center"/>
          </w:tcPr>
          <w:p w14:paraId="30FCB140" w14:textId="03E62BF9" w:rsidR="0028469A" w:rsidRDefault="003D21F3" w:rsidP="00702535">
            <w:pPr>
              <w:spacing w:line="360" w:lineRule="auto"/>
              <w:jc w:val="center"/>
              <w:rPr>
                <w:rFonts w:ascii="Arial" w:hAnsi="Arial" w:cs="Arial"/>
                <w:sz w:val="24"/>
                <w:szCs w:val="24"/>
              </w:rPr>
            </w:pPr>
            <w:r>
              <w:rPr>
                <w:rFonts w:ascii="Arial" w:hAnsi="Arial" w:cs="Arial"/>
                <w:sz w:val="24"/>
                <w:szCs w:val="24"/>
              </w:rPr>
              <w:t>5</w:t>
            </w:r>
            <w:r w:rsidR="005B5642">
              <w:rPr>
                <w:rFonts w:ascii="Arial" w:hAnsi="Arial" w:cs="Arial"/>
                <w:sz w:val="24"/>
                <w:szCs w:val="24"/>
              </w:rPr>
              <w:t>0</w:t>
            </w:r>
          </w:p>
        </w:tc>
        <w:tc>
          <w:tcPr>
            <w:tcW w:w="0" w:type="auto"/>
            <w:tcBorders>
              <w:top w:val="double" w:sz="4" w:space="0" w:color="auto"/>
              <w:bottom w:val="double" w:sz="4" w:space="0" w:color="auto"/>
            </w:tcBorders>
            <w:vAlign w:val="center"/>
          </w:tcPr>
          <w:p w14:paraId="6928AE6D" w14:textId="77777777" w:rsidR="0028469A" w:rsidRDefault="0028469A" w:rsidP="00702535">
            <w:pPr>
              <w:spacing w:line="360" w:lineRule="auto"/>
              <w:jc w:val="center"/>
              <w:rPr>
                <w:rFonts w:ascii="Arial" w:hAnsi="Arial" w:cs="Arial"/>
                <w:sz w:val="24"/>
                <w:szCs w:val="24"/>
              </w:rPr>
            </w:pPr>
            <w:r>
              <w:rPr>
                <w:rFonts w:ascii="Arial" w:hAnsi="Arial" w:cs="Arial"/>
                <w:sz w:val="24"/>
                <w:szCs w:val="24"/>
              </w:rPr>
              <w:t>--</w:t>
            </w:r>
          </w:p>
        </w:tc>
      </w:tr>
    </w:tbl>
    <w:p w14:paraId="3BD9507D" w14:textId="0BE22837" w:rsidR="0028469A" w:rsidRDefault="00C3329F" w:rsidP="00E4506E">
      <w:pPr>
        <w:spacing w:line="240" w:lineRule="auto"/>
        <w:rPr>
          <w:rFonts w:ascii="Arial" w:hAnsi="Arial" w:cs="Arial"/>
          <w:sz w:val="24"/>
          <w:szCs w:val="24"/>
        </w:rPr>
      </w:pPr>
      <w:r>
        <w:rPr>
          <w:rFonts w:ascii="Arial" w:hAnsi="Arial" w:cs="Arial"/>
          <w:sz w:val="24"/>
          <w:szCs w:val="24"/>
        </w:rPr>
        <w:t>IC: Intervalo de Confianza.</w:t>
      </w:r>
    </w:p>
    <w:p w14:paraId="28F3A0F6" w14:textId="41CFF891" w:rsidR="00735883" w:rsidRDefault="00735883" w:rsidP="00E4506E">
      <w:pPr>
        <w:spacing w:line="240" w:lineRule="auto"/>
        <w:rPr>
          <w:rFonts w:ascii="Arial" w:hAnsi="Arial" w:cs="Arial"/>
          <w:sz w:val="24"/>
          <w:szCs w:val="24"/>
        </w:rPr>
      </w:pPr>
      <w:r>
        <w:rPr>
          <w:rFonts w:ascii="Arial" w:hAnsi="Arial" w:cs="Arial"/>
          <w:sz w:val="24"/>
          <w:szCs w:val="24"/>
        </w:rPr>
        <w:t xml:space="preserve">Fuente: Referencia </w:t>
      </w:r>
      <w:r w:rsidR="007A5ACF">
        <w:rPr>
          <w:rFonts w:ascii="Arial" w:hAnsi="Arial" w:cs="Arial"/>
          <w:sz w:val="24"/>
          <w:szCs w:val="24"/>
        </w:rPr>
        <w:t>8</w:t>
      </w:r>
      <w:r>
        <w:rPr>
          <w:rFonts w:ascii="Arial" w:hAnsi="Arial" w:cs="Arial"/>
          <w:sz w:val="24"/>
          <w:szCs w:val="24"/>
        </w:rPr>
        <w:t>.</w:t>
      </w:r>
    </w:p>
    <w:p w14:paraId="30CAF126" w14:textId="77777777" w:rsidR="003B7E99" w:rsidRDefault="003B7E99" w:rsidP="005520BA">
      <w:pPr>
        <w:spacing w:line="480" w:lineRule="auto"/>
        <w:jc w:val="both"/>
        <w:rPr>
          <w:rFonts w:ascii="Arial" w:hAnsi="Arial" w:cs="Arial"/>
          <w:sz w:val="24"/>
          <w:szCs w:val="24"/>
        </w:rPr>
      </w:pPr>
    </w:p>
    <w:p w14:paraId="04BE1CA0" w14:textId="75DC3840" w:rsidR="0080610F" w:rsidRDefault="009E3006" w:rsidP="005520BA">
      <w:pPr>
        <w:spacing w:line="480" w:lineRule="auto"/>
        <w:jc w:val="both"/>
        <w:rPr>
          <w:rFonts w:ascii="Arial" w:hAnsi="Arial" w:cs="Arial"/>
          <w:sz w:val="24"/>
          <w:szCs w:val="24"/>
        </w:rPr>
      </w:pPr>
      <w:r>
        <w:rPr>
          <w:rFonts w:ascii="Arial" w:hAnsi="Arial" w:cs="Arial"/>
          <w:sz w:val="24"/>
          <w:szCs w:val="24"/>
        </w:rPr>
        <w:t>Las fuentes de casos pueden ser un sistema de vigilancia como el de notificación de enfermedades</w:t>
      </w:r>
      <w:r w:rsidR="00735883">
        <w:rPr>
          <w:rFonts w:ascii="Arial" w:hAnsi="Arial" w:cs="Arial"/>
          <w:sz w:val="24"/>
          <w:szCs w:val="24"/>
        </w:rPr>
        <w:t xml:space="preserve"> transmisibles como no transmisibles</w:t>
      </w:r>
      <w:r w:rsidR="00963E36">
        <w:rPr>
          <w:rFonts w:ascii="Arial" w:hAnsi="Arial" w:cs="Arial"/>
          <w:sz w:val="24"/>
          <w:szCs w:val="24"/>
        </w:rPr>
        <w:t xml:space="preserve"> como</w:t>
      </w:r>
      <w:r w:rsidR="00CF78BC">
        <w:rPr>
          <w:rFonts w:ascii="Arial" w:hAnsi="Arial" w:cs="Arial"/>
          <w:sz w:val="24"/>
          <w:szCs w:val="24"/>
        </w:rPr>
        <w:t xml:space="preserve"> el registro de cáncer, y rara vez serán encuestas de prevalencia pues tienen limitaciones en cuanto al número de casos o </w:t>
      </w:r>
      <w:r w:rsidR="00BA479D">
        <w:rPr>
          <w:rFonts w:ascii="Arial" w:hAnsi="Arial" w:cs="Arial"/>
          <w:sz w:val="24"/>
          <w:szCs w:val="24"/>
        </w:rPr>
        <w:t>que se puedan distinguir los casos nuevos de los casos que ocurrieron previamente al período de interés.</w:t>
      </w:r>
    </w:p>
    <w:p w14:paraId="0D5EBF99" w14:textId="545C2310" w:rsidR="00BA479D" w:rsidRDefault="00BA479D" w:rsidP="005520BA">
      <w:pPr>
        <w:spacing w:line="480" w:lineRule="auto"/>
        <w:jc w:val="both"/>
        <w:rPr>
          <w:rFonts w:ascii="Arial" w:hAnsi="Arial" w:cs="Arial"/>
          <w:sz w:val="24"/>
          <w:szCs w:val="24"/>
        </w:rPr>
      </w:pPr>
      <w:r>
        <w:rPr>
          <w:rFonts w:ascii="Arial" w:hAnsi="Arial" w:cs="Arial"/>
          <w:sz w:val="24"/>
          <w:szCs w:val="24"/>
        </w:rPr>
        <w:t>La definición de casos tiene una gran importancia</w:t>
      </w:r>
      <w:r w:rsidR="00A53C9C">
        <w:rPr>
          <w:rFonts w:ascii="Arial" w:hAnsi="Arial" w:cs="Arial"/>
          <w:sz w:val="24"/>
          <w:szCs w:val="24"/>
        </w:rPr>
        <w:t>. Debe</w:t>
      </w:r>
      <w:r w:rsidR="006C0BCE">
        <w:rPr>
          <w:rFonts w:ascii="Arial" w:hAnsi="Arial" w:cs="Arial"/>
          <w:sz w:val="24"/>
          <w:szCs w:val="24"/>
        </w:rPr>
        <w:t xml:space="preserve"> ser libre de cualquier ambigüedad</w:t>
      </w:r>
      <w:r w:rsidR="00A53C9C">
        <w:rPr>
          <w:rFonts w:ascii="Arial" w:hAnsi="Arial" w:cs="Arial"/>
          <w:sz w:val="24"/>
          <w:szCs w:val="24"/>
        </w:rPr>
        <w:t xml:space="preserve"> y de preferencia seguir criterios acordados para que sea m</w:t>
      </w:r>
      <w:r w:rsidR="00C675EC">
        <w:rPr>
          <w:rFonts w:ascii="Arial" w:hAnsi="Arial" w:cs="Arial"/>
          <w:sz w:val="24"/>
          <w:szCs w:val="24"/>
        </w:rPr>
        <w:t>á</w:t>
      </w:r>
      <w:r w:rsidR="00A53C9C">
        <w:rPr>
          <w:rFonts w:ascii="Arial" w:hAnsi="Arial" w:cs="Arial"/>
          <w:sz w:val="24"/>
          <w:szCs w:val="24"/>
        </w:rPr>
        <w:t>s comparable. La especificidad es mucho m</w:t>
      </w:r>
      <w:r w:rsidR="00C675EC">
        <w:rPr>
          <w:rFonts w:ascii="Arial" w:hAnsi="Arial" w:cs="Arial"/>
          <w:sz w:val="24"/>
          <w:szCs w:val="24"/>
        </w:rPr>
        <w:t>á</w:t>
      </w:r>
      <w:r w:rsidR="00A53C9C">
        <w:rPr>
          <w:rFonts w:ascii="Arial" w:hAnsi="Arial" w:cs="Arial"/>
          <w:sz w:val="24"/>
          <w:szCs w:val="24"/>
        </w:rPr>
        <w:t xml:space="preserve">s importante que </w:t>
      </w:r>
      <w:r w:rsidR="00826333">
        <w:rPr>
          <w:rFonts w:ascii="Arial" w:hAnsi="Arial" w:cs="Arial"/>
          <w:sz w:val="24"/>
          <w:szCs w:val="24"/>
        </w:rPr>
        <w:t>la sensibilidad, pues los falsos positivos llevan los estimados de la asociación hacia el valor nulo.</w:t>
      </w:r>
      <w:r w:rsidR="00D53261">
        <w:rPr>
          <w:rFonts w:ascii="Arial" w:hAnsi="Arial" w:cs="Arial"/>
          <w:sz w:val="24"/>
          <w:szCs w:val="24"/>
        </w:rPr>
        <w:t xml:space="preserve"> Uno puede evaluar </w:t>
      </w:r>
      <w:r w:rsidR="00B02CF2">
        <w:rPr>
          <w:rFonts w:ascii="Arial" w:hAnsi="Arial" w:cs="Arial"/>
          <w:sz w:val="24"/>
          <w:szCs w:val="24"/>
        </w:rPr>
        <w:t xml:space="preserve">cual es la validez de la definición de casos en el terreno. En un estudio de cólera en Riohacha, la capital del Departamento de La Guajira, Colombia en 1992, evaluamos en </w:t>
      </w:r>
      <w:r w:rsidR="00B02CF2">
        <w:rPr>
          <w:rFonts w:ascii="Arial" w:hAnsi="Arial" w:cs="Arial"/>
          <w:sz w:val="24"/>
          <w:szCs w:val="24"/>
        </w:rPr>
        <w:lastRenderedPageBreak/>
        <w:t xml:space="preserve">una </w:t>
      </w:r>
      <w:r w:rsidR="003B7E99">
        <w:rPr>
          <w:rFonts w:ascii="Arial" w:hAnsi="Arial" w:cs="Arial"/>
          <w:sz w:val="24"/>
          <w:szCs w:val="24"/>
        </w:rPr>
        <w:t xml:space="preserve">sola </w:t>
      </w:r>
      <w:r w:rsidR="00B02CF2">
        <w:rPr>
          <w:rFonts w:ascii="Arial" w:hAnsi="Arial" w:cs="Arial"/>
          <w:sz w:val="24"/>
          <w:szCs w:val="24"/>
        </w:rPr>
        <w:t xml:space="preserve">muestra </w:t>
      </w:r>
      <w:r w:rsidR="003B7E99">
        <w:rPr>
          <w:rFonts w:ascii="Arial" w:hAnsi="Arial" w:cs="Arial"/>
          <w:sz w:val="24"/>
          <w:szCs w:val="24"/>
        </w:rPr>
        <w:t>de suero de</w:t>
      </w:r>
      <w:r w:rsidR="001672CA">
        <w:rPr>
          <w:rFonts w:ascii="Arial" w:hAnsi="Arial" w:cs="Arial"/>
          <w:sz w:val="24"/>
          <w:szCs w:val="24"/>
        </w:rPr>
        <w:t xml:space="preserve"> </w:t>
      </w:r>
      <w:r w:rsidR="00B02CF2">
        <w:rPr>
          <w:rFonts w:ascii="Arial" w:hAnsi="Arial" w:cs="Arial"/>
          <w:sz w:val="24"/>
          <w:szCs w:val="24"/>
        </w:rPr>
        <w:t xml:space="preserve">casos </w:t>
      </w:r>
      <w:r w:rsidR="005B5BB3">
        <w:rPr>
          <w:rFonts w:ascii="Arial" w:hAnsi="Arial" w:cs="Arial"/>
          <w:sz w:val="24"/>
          <w:szCs w:val="24"/>
        </w:rPr>
        <w:t>de cólera</w:t>
      </w:r>
      <w:r w:rsidR="003B7E99">
        <w:rPr>
          <w:rFonts w:ascii="Arial" w:hAnsi="Arial" w:cs="Arial"/>
          <w:sz w:val="24"/>
          <w:szCs w:val="24"/>
        </w:rPr>
        <w:t>, de casos de diarrea no-colérica y de controles si había diferencia en</w:t>
      </w:r>
      <w:r w:rsidR="005F5258">
        <w:rPr>
          <w:rFonts w:ascii="Arial" w:hAnsi="Arial" w:cs="Arial"/>
          <w:sz w:val="24"/>
          <w:szCs w:val="24"/>
        </w:rPr>
        <w:t xml:space="preserve"> anticuerpos </w:t>
      </w:r>
      <w:proofErr w:type="spellStart"/>
      <w:r w:rsidR="003B7E99">
        <w:rPr>
          <w:rFonts w:ascii="Arial" w:hAnsi="Arial" w:cs="Arial"/>
          <w:sz w:val="24"/>
          <w:szCs w:val="24"/>
        </w:rPr>
        <w:t>anti-vibrocida</w:t>
      </w:r>
      <w:proofErr w:type="spellEnd"/>
      <w:r w:rsidR="003B7E99">
        <w:rPr>
          <w:rFonts w:ascii="Arial" w:hAnsi="Arial" w:cs="Arial"/>
          <w:i/>
          <w:iCs/>
          <w:sz w:val="24"/>
          <w:szCs w:val="24"/>
        </w:rPr>
        <w:t xml:space="preserve">, </w:t>
      </w:r>
      <w:r w:rsidR="005F5258">
        <w:rPr>
          <w:rFonts w:ascii="Arial" w:hAnsi="Arial" w:cs="Arial"/>
          <w:sz w:val="24"/>
          <w:szCs w:val="24"/>
        </w:rPr>
        <w:t xml:space="preserve">para asegurarnos de que no teníamos una baja especificidad. Los </w:t>
      </w:r>
      <w:r w:rsidR="00A34FE1">
        <w:rPr>
          <w:rFonts w:ascii="Arial" w:hAnsi="Arial" w:cs="Arial"/>
          <w:sz w:val="24"/>
          <w:szCs w:val="24"/>
        </w:rPr>
        <w:t xml:space="preserve">resultados indicaron que </w:t>
      </w:r>
      <w:r w:rsidR="005B5BB3">
        <w:rPr>
          <w:rFonts w:ascii="Arial" w:hAnsi="Arial" w:cs="Arial"/>
          <w:sz w:val="24"/>
          <w:szCs w:val="24"/>
        </w:rPr>
        <w:t>cinco</w:t>
      </w:r>
      <w:r w:rsidR="00A34FE1">
        <w:rPr>
          <w:rFonts w:ascii="Arial" w:hAnsi="Arial" w:cs="Arial"/>
          <w:sz w:val="24"/>
          <w:szCs w:val="24"/>
        </w:rPr>
        <w:t xml:space="preserve"> casos tenían </w:t>
      </w:r>
      <w:r w:rsidR="005B5BB3">
        <w:rPr>
          <w:rFonts w:ascii="Arial" w:hAnsi="Arial" w:cs="Arial"/>
          <w:sz w:val="24"/>
          <w:szCs w:val="24"/>
        </w:rPr>
        <w:t>anticuerpos</w:t>
      </w:r>
      <w:r w:rsidR="00D978AC">
        <w:rPr>
          <w:rFonts w:ascii="Arial" w:hAnsi="Arial" w:cs="Arial"/>
          <w:sz w:val="24"/>
          <w:szCs w:val="24"/>
        </w:rPr>
        <w:t xml:space="preserve"> </w:t>
      </w:r>
      <w:proofErr w:type="spellStart"/>
      <w:r w:rsidR="005B5BB3">
        <w:rPr>
          <w:rFonts w:ascii="Arial" w:hAnsi="Arial" w:cs="Arial"/>
          <w:sz w:val="24"/>
          <w:szCs w:val="24"/>
        </w:rPr>
        <w:t>anti-vibrocida</w:t>
      </w:r>
      <w:proofErr w:type="spellEnd"/>
      <w:r w:rsidR="00F413F1">
        <w:rPr>
          <w:rFonts w:ascii="Arial" w:hAnsi="Arial" w:cs="Arial"/>
          <w:sz w:val="24"/>
          <w:szCs w:val="24"/>
        </w:rPr>
        <w:t>,</w:t>
      </w:r>
      <w:r w:rsidR="005B5BB3">
        <w:rPr>
          <w:rFonts w:ascii="Arial" w:hAnsi="Arial" w:cs="Arial"/>
          <w:sz w:val="24"/>
          <w:szCs w:val="24"/>
        </w:rPr>
        <w:t xml:space="preserve"> con títulos arriba de 1:</w:t>
      </w:r>
      <w:r w:rsidR="002C6435">
        <w:rPr>
          <w:rFonts w:ascii="Arial" w:hAnsi="Arial" w:cs="Arial"/>
          <w:sz w:val="24"/>
          <w:szCs w:val="24"/>
        </w:rPr>
        <w:t xml:space="preserve">1,280, y ninguno de los otros </w:t>
      </w:r>
      <w:r w:rsidR="00116073">
        <w:rPr>
          <w:rFonts w:ascii="Arial" w:hAnsi="Arial" w:cs="Arial"/>
          <w:sz w:val="24"/>
          <w:szCs w:val="24"/>
        </w:rPr>
        <w:t xml:space="preserve">sujetos tuvieron </w:t>
      </w:r>
      <w:r w:rsidR="00415163">
        <w:rPr>
          <w:rFonts w:ascii="Arial" w:hAnsi="Arial" w:cs="Arial"/>
          <w:sz w:val="24"/>
          <w:szCs w:val="24"/>
        </w:rPr>
        <w:t xml:space="preserve">títulos de </w:t>
      </w:r>
      <w:r w:rsidR="00116073">
        <w:rPr>
          <w:rFonts w:ascii="Arial" w:hAnsi="Arial" w:cs="Arial"/>
          <w:sz w:val="24"/>
          <w:szCs w:val="24"/>
        </w:rPr>
        <w:t>anticuerpos</w:t>
      </w:r>
      <w:r w:rsidR="00415163">
        <w:rPr>
          <w:rFonts w:ascii="Arial" w:hAnsi="Arial" w:cs="Arial"/>
          <w:sz w:val="24"/>
          <w:szCs w:val="24"/>
        </w:rPr>
        <w:t xml:space="preserve"> mayores de 1:160</w:t>
      </w:r>
      <w:r w:rsidR="00931E7F">
        <w:rPr>
          <w:rFonts w:ascii="Arial" w:hAnsi="Arial" w:cs="Arial"/>
          <w:sz w:val="24"/>
          <w:szCs w:val="24"/>
        </w:rPr>
        <w:t xml:space="preserve"> [</w:t>
      </w:r>
      <w:r w:rsidR="003B7E99">
        <w:rPr>
          <w:rFonts w:ascii="Arial" w:hAnsi="Arial" w:cs="Arial"/>
          <w:sz w:val="24"/>
          <w:szCs w:val="24"/>
        </w:rPr>
        <w:t>9</w:t>
      </w:r>
      <w:r w:rsidR="00931E7F">
        <w:rPr>
          <w:rFonts w:ascii="Arial" w:hAnsi="Arial" w:cs="Arial"/>
          <w:sz w:val="24"/>
          <w:szCs w:val="24"/>
        </w:rPr>
        <w:t>]</w:t>
      </w:r>
      <w:r w:rsidR="00415163">
        <w:rPr>
          <w:rFonts w:ascii="Arial" w:hAnsi="Arial" w:cs="Arial"/>
          <w:sz w:val="24"/>
          <w:szCs w:val="24"/>
        </w:rPr>
        <w:t>.</w:t>
      </w:r>
    </w:p>
    <w:p w14:paraId="77130664" w14:textId="701D56FF" w:rsidR="00764559" w:rsidRDefault="00BA479D" w:rsidP="005520BA">
      <w:pPr>
        <w:spacing w:line="480" w:lineRule="auto"/>
        <w:jc w:val="both"/>
        <w:rPr>
          <w:rFonts w:ascii="Arial" w:hAnsi="Arial" w:cs="Arial"/>
          <w:sz w:val="24"/>
          <w:szCs w:val="24"/>
        </w:rPr>
      </w:pPr>
      <w:r>
        <w:rPr>
          <w:rFonts w:ascii="Arial" w:hAnsi="Arial" w:cs="Arial"/>
          <w:sz w:val="24"/>
          <w:szCs w:val="24"/>
        </w:rPr>
        <w:t xml:space="preserve">Los controles </w:t>
      </w:r>
      <w:r w:rsidR="00DD4798" w:rsidRPr="00DD4798">
        <w:rPr>
          <w:rFonts w:ascii="Arial" w:hAnsi="Arial" w:cs="Arial"/>
          <w:sz w:val="24"/>
          <w:szCs w:val="24"/>
        </w:rPr>
        <w:t xml:space="preserve">pueden seleccionarse entre amigos, vecinos, o podrían seleccionarse aleatoriamente dentro de la población de riesgo. </w:t>
      </w:r>
    </w:p>
    <w:p w14:paraId="029721B6" w14:textId="4776C9A5" w:rsidR="00605654" w:rsidRPr="00E4506E" w:rsidRDefault="00BB4058" w:rsidP="00605654">
      <w:pPr>
        <w:spacing w:line="480" w:lineRule="auto"/>
        <w:jc w:val="both"/>
        <w:rPr>
          <w:rFonts w:ascii="Arial" w:hAnsi="Arial" w:cs="Arial"/>
          <w:b/>
          <w:bCs/>
          <w:sz w:val="24"/>
          <w:szCs w:val="24"/>
        </w:rPr>
      </w:pPr>
      <w:proofErr w:type="spellStart"/>
      <w:r>
        <w:rPr>
          <w:rFonts w:ascii="Arial" w:hAnsi="Arial" w:cs="Arial"/>
          <w:b/>
          <w:bCs/>
          <w:sz w:val="24"/>
          <w:szCs w:val="24"/>
        </w:rPr>
        <w:t>Equiparamiento</w:t>
      </w:r>
      <w:proofErr w:type="spellEnd"/>
    </w:p>
    <w:p w14:paraId="5AC8FAE5" w14:textId="3D71F20C" w:rsidR="00C30759" w:rsidRDefault="00605654" w:rsidP="00C30759">
      <w:pPr>
        <w:spacing w:line="480" w:lineRule="auto"/>
        <w:jc w:val="both"/>
        <w:rPr>
          <w:rFonts w:ascii="Arial" w:hAnsi="Arial" w:cs="Arial"/>
          <w:sz w:val="24"/>
          <w:szCs w:val="24"/>
        </w:rPr>
      </w:pPr>
      <w:r w:rsidRPr="00993A44">
        <w:rPr>
          <w:rFonts w:ascii="Arial" w:hAnsi="Arial" w:cs="Arial"/>
          <w:sz w:val="24"/>
          <w:szCs w:val="24"/>
        </w:rPr>
        <w:t xml:space="preserve">El </w:t>
      </w:r>
      <w:proofErr w:type="spellStart"/>
      <w:r w:rsidRPr="00993A44">
        <w:rPr>
          <w:rFonts w:ascii="Arial" w:hAnsi="Arial" w:cs="Arial"/>
          <w:sz w:val="24"/>
          <w:szCs w:val="24"/>
        </w:rPr>
        <w:t>pareamiento</w:t>
      </w:r>
      <w:proofErr w:type="spellEnd"/>
      <w:r w:rsidRPr="00993A44">
        <w:rPr>
          <w:rFonts w:ascii="Arial" w:hAnsi="Arial" w:cs="Arial"/>
          <w:sz w:val="24"/>
          <w:szCs w:val="24"/>
        </w:rPr>
        <w:t xml:space="preserve"> o </w:t>
      </w:r>
      <w:proofErr w:type="spellStart"/>
      <w:r w:rsidRPr="00993A44">
        <w:rPr>
          <w:rFonts w:ascii="Arial" w:hAnsi="Arial" w:cs="Arial"/>
          <w:sz w:val="24"/>
          <w:szCs w:val="24"/>
        </w:rPr>
        <w:t>eq</w:t>
      </w:r>
      <w:r>
        <w:rPr>
          <w:rFonts w:ascii="Arial" w:hAnsi="Arial" w:cs="Arial"/>
          <w:sz w:val="24"/>
          <w:szCs w:val="24"/>
        </w:rPr>
        <w:t>uiparamiento</w:t>
      </w:r>
      <w:proofErr w:type="spellEnd"/>
      <w:r>
        <w:rPr>
          <w:rFonts w:ascii="Arial" w:hAnsi="Arial" w:cs="Arial"/>
          <w:sz w:val="24"/>
          <w:szCs w:val="24"/>
        </w:rPr>
        <w:t xml:space="preserve"> es una técnica que se ha utilizado mucho en estudios de casos y controles como parte de los estudios de epidemias. Consiste en lograr un perfil semejante entre la serie de casos y la serie de controles de manera que son comparables o equiparables. El procedimiento remueve confusión potencial por las variables en que las series se hagan equiparables. Puede haber </w:t>
      </w:r>
      <w:proofErr w:type="spellStart"/>
      <w:r>
        <w:rPr>
          <w:rFonts w:ascii="Arial" w:hAnsi="Arial" w:cs="Arial"/>
          <w:sz w:val="24"/>
          <w:szCs w:val="24"/>
        </w:rPr>
        <w:t>equiparamiento</w:t>
      </w:r>
      <w:proofErr w:type="spellEnd"/>
      <w:r>
        <w:rPr>
          <w:rFonts w:ascii="Arial" w:hAnsi="Arial" w:cs="Arial"/>
          <w:sz w:val="24"/>
          <w:szCs w:val="24"/>
        </w:rPr>
        <w:t xml:space="preserve"> uno a uno de manera </w:t>
      </w:r>
      <w:r w:rsidR="00F609C2">
        <w:rPr>
          <w:rFonts w:ascii="Arial" w:hAnsi="Arial" w:cs="Arial"/>
          <w:sz w:val="24"/>
          <w:szCs w:val="24"/>
        </w:rPr>
        <w:t>que,</w:t>
      </w:r>
      <w:r>
        <w:rPr>
          <w:rFonts w:ascii="Arial" w:hAnsi="Arial" w:cs="Arial"/>
          <w:sz w:val="24"/>
          <w:szCs w:val="24"/>
        </w:rPr>
        <w:t xml:space="preserve"> por cada caso, se seleccione un control de la misma edad (más o menos un rango de años), sexo u otra característica. Puede haber </w:t>
      </w:r>
      <w:proofErr w:type="spellStart"/>
      <w:r>
        <w:rPr>
          <w:rFonts w:ascii="Arial" w:hAnsi="Arial" w:cs="Arial"/>
          <w:sz w:val="24"/>
          <w:szCs w:val="24"/>
        </w:rPr>
        <w:t>equiparamiento</w:t>
      </w:r>
      <w:proofErr w:type="spellEnd"/>
      <w:r>
        <w:rPr>
          <w:rFonts w:ascii="Arial" w:hAnsi="Arial" w:cs="Arial"/>
          <w:sz w:val="24"/>
          <w:szCs w:val="24"/>
        </w:rPr>
        <w:t xml:space="preserve"> por frecuencia también. De manera práctica se ha utilizado en estudios de brotes siguiendo la mecánica de seleccionar al siguiente vecino con las mismas características del caso en términos de edad y sexo. Aunque aparentemente tal procedimiento introduce un elemento de aparente </w:t>
      </w:r>
      <w:proofErr w:type="spellStart"/>
      <w:r>
        <w:rPr>
          <w:rFonts w:ascii="Arial" w:hAnsi="Arial" w:cs="Arial"/>
          <w:sz w:val="24"/>
          <w:szCs w:val="24"/>
        </w:rPr>
        <w:t>aleatoreidad</w:t>
      </w:r>
      <w:proofErr w:type="spellEnd"/>
      <w:r>
        <w:rPr>
          <w:rFonts w:ascii="Arial" w:hAnsi="Arial" w:cs="Arial"/>
          <w:sz w:val="24"/>
          <w:szCs w:val="24"/>
        </w:rPr>
        <w:t xml:space="preserve"> en la selección de los controles, no se trata de una muestra aleatoria sino de conveniencia. En efecto, este método tiene como ventaja la eficiencia en terreno, pero resulta en que las series sean muy semejantes en factores de riesgo de los que no se podrá decir nada, como la edad, el sexo, el nivel socioeconómico o cualquier otro factor por el que se realice el </w:t>
      </w:r>
      <w:proofErr w:type="spellStart"/>
      <w:r>
        <w:rPr>
          <w:rFonts w:ascii="Arial" w:hAnsi="Arial" w:cs="Arial"/>
          <w:sz w:val="24"/>
          <w:szCs w:val="24"/>
        </w:rPr>
        <w:t>equiparamiento</w:t>
      </w:r>
      <w:proofErr w:type="spellEnd"/>
      <w:r>
        <w:rPr>
          <w:rFonts w:ascii="Arial" w:hAnsi="Arial" w:cs="Arial"/>
          <w:sz w:val="24"/>
          <w:szCs w:val="24"/>
        </w:rPr>
        <w:t xml:space="preserve">. </w:t>
      </w:r>
    </w:p>
    <w:p w14:paraId="20C4EC7E" w14:textId="457BF17D" w:rsidR="00605654" w:rsidRDefault="00605654" w:rsidP="00605654">
      <w:pPr>
        <w:spacing w:line="480" w:lineRule="auto"/>
        <w:jc w:val="both"/>
        <w:rPr>
          <w:rFonts w:ascii="Arial" w:hAnsi="Arial" w:cs="Arial"/>
          <w:sz w:val="24"/>
          <w:szCs w:val="24"/>
        </w:rPr>
      </w:pPr>
      <w:r>
        <w:rPr>
          <w:rFonts w:ascii="Arial" w:hAnsi="Arial" w:cs="Arial"/>
          <w:sz w:val="24"/>
          <w:szCs w:val="24"/>
        </w:rPr>
        <w:t xml:space="preserve">Las alternativas al </w:t>
      </w:r>
      <w:proofErr w:type="spellStart"/>
      <w:r>
        <w:rPr>
          <w:rFonts w:ascii="Arial" w:hAnsi="Arial" w:cs="Arial"/>
          <w:sz w:val="24"/>
          <w:szCs w:val="24"/>
        </w:rPr>
        <w:t>equiparamiento</w:t>
      </w:r>
      <w:proofErr w:type="spellEnd"/>
      <w:r>
        <w:rPr>
          <w:rFonts w:ascii="Arial" w:hAnsi="Arial" w:cs="Arial"/>
          <w:sz w:val="24"/>
          <w:szCs w:val="24"/>
        </w:rPr>
        <w:t>, que pertenece al diseño del estudio, se encuentran en el análisis como veremos adelante.</w:t>
      </w:r>
      <w:r w:rsidR="00982825">
        <w:rPr>
          <w:rFonts w:ascii="Arial" w:hAnsi="Arial" w:cs="Arial"/>
          <w:sz w:val="24"/>
          <w:szCs w:val="24"/>
        </w:rPr>
        <w:t xml:space="preserve"> El </w:t>
      </w:r>
      <w:proofErr w:type="spellStart"/>
      <w:r w:rsidR="00982825">
        <w:rPr>
          <w:rFonts w:ascii="Arial" w:hAnsi="Arial" w:cs="Arial"/>
          <w:sz w:val="24"/>
          <w:szCs w:val="24"/>
        </w:rPr>
        <w:t>equiparamiento</w:t>
      </w:r>
      <w:proofErr w:type="spellEnd"/>
      <w:r w:rsidR="00982825">
        <w:rPr>
          <w:rFonts w:ascii="Arial" w:hAnsi="Arial" w:cs="Arial"/>
          <w:sz w:val="24"/>
          <w:szCs w:val="24"/>
        </w:rPr>
        <w:t xml:space="preserve"> se puede utilizar en otros diseños como el estudio de </w:t>
      </w:r>
      <w:r w:rsidR="007E54C9">
        <w:rPr>
          <w:rFonts w:ascii="Arial" w:hAnsi="Arial" w:cs="Arial"/>
          <w:sz w:val="24"/>
          <w:szCs w:val="24"/>
        </w:rPr>
        <w:t>cohortes,</w:t>
      </w:r>
      <w:r w:rsidR="00982825">
        <w:rPr>
          <w:rFonts w:ascii="Arial" w:hAnsi="Arial" w:cs="Arial"/>
          <w:sz w:val="24"/>
          <w:szCs w:val="24"/>
        </w:rPr>
        <w:t xml:space="preserve"> pero en la práctica no </w:t>
      </w:r>
      <w:r w:rsidR="00DC23C9">
        <w:rPr>
          <w:rFonts w:ascii="Arial" w:hAnsi="Arial" w:cs="Arial"/>
          <w:sz w:val="24"/>
          <w:szCs w:val="24"/>
        </w:rPr>
        <w:t>se ha utilizado tan ampliamente como en los estudios de casos y controles.</w:t>
      </w:r>
    </w:p>
    <w:p w14:paraId="04072AAF" w14:textId="77777777" w:rsidR="00795431" w:rsidRDefault="00795431" w:rsidP="00605654">
      <w:pPr>
        <w:spacing w:line="480" w:lineRule="auto"/>
        <w:jc w:val="both"/>
        <w:rPr>
          <w:rFonts w:ascii="Arial" w:hAnsi="Arial" w:cs="Arial"/>
          <w:sz w:val="24"/>
          <w:szCs w:val="24"/>
        </w:rPr>
      </w:pPr>
    </w:p>
    <w:p w14:paraId="10827383" w14:textId="54EC1DDD" w:rsidR="00917A87" w:rsidRPr="00C200AB" w:rsidRDefault="008260F8" w:rsidP="005520BA">
      <w:pPr>
        <w:spacing w:line="480" w:lineRule="auto"/>
        <w:jc w:val="both"/>
        <w:rPr>
          <w:rFonts w:ascii="Arial" w:hAnsi="Arial" w:cs="Arial"/>
          <w:b/>
          <w:bCs/>
          <w:sz w:val="24"/>
          <w:szCs w:val="24"/>
        </w:rPr>
      </w:pPr>
      <w:r w:rsidRPr="00C200AB">
        <w:rPr>
          <w:rFonts w:ascii="Arial" w:hAnsi="Arial" w:cs="Arial"/>
          <w:b/>
          <w:bCs/>
          <w:sz w:val="24"/>
          <w:szCs w:val="24"/>
        </w:rPr>
        <w:t>Medición de la exposición</w:t>
      </w:r>
    </w:p>
    <w:p w14:paraId="43311C4D" w14:textId="70BE6734" w:rsidR="008260F8" w:rsidRDefault="008260F8" w:rsidP="005520BA">
      <w:pPr>
        <w:spacing w:line="480" w:lineRule="auto"/>
        <w:jc w:val="both"/>
        <w:rPr>
          <w:rFonts w:ascii="Arial" w:hAnsi="Arial" w:cs="Arial"/>
          <w:sz w:val="24"/>
          <w:szCs w:val="24"/>
        </w:rPr>
      </w:pPr>
      <w:r>
        <w:rPr>
          <w:rFonts w:ascii="Arial" w:hAnsi="Arial" w:cs="Arial"/>
          <w:sz w:val="24"/>
          <w:szCs w:val="24"/>
        </w:rPr>
        <w:t>Uno debe prepararse para hacer un esfuerzo por evaluar de la manera m</w:t>
      </w:r>
      <w:r w:rsidR="0071203B">
        <w:rPr>
          <w:rFonts w:ascii="Arial" w:hAnsi="Arial" w:cs="Arial"/>
          <w:sz w:val="24"/>
          <w:szCs w:val="24"/>
        </w:rPr>
        <w:t>á</w:t>
      </w:r>
      <w:r>
        <w:rPr>
          <w:rFonts w:ascii="Arial" w:hAnsi="Arial" w:cs="Arial"/>
          <w:sz w:val="24"/>
          <w:szCs w:val="24"/>
        </w:rPr>
        <w:t xml:space="preserve">s adecuada la exposición entre ambas series, procurando que la fuente sea la misma y que esta medición no sea sesgada. Por </w:t>
      </w:r>
      <w:r w:rsidR="00D13709">
        <w:rPr>
          <w:rFonts w:ascii="Arial" w:hAnsi="Arial" w:cs="Arial"/>
          <w:sz w:val="24"/>
          <w:szCs w:val="24"/>
        </w:rPr>
        <w:t>ejemplo,</w:t>
      </w:r>
      <w:r>
        <w:rPr>
          <w:rFonts w:ascii="Arial" w:hAnsi="Arial" w:cs="Arial"/>
          <w:sz w:val="24"/>
          <w:szCs w:val="24"/>
        </w:rPr>
        <w:t xml:space="preserve"> si se trata de </w:t>
      </w:r>
      <w:r w:rsidR="00F22FE8">
        <w:rPr>
          <w:rFonts w:ascii="Arial" w:hAnsi="Arial" w:cs="Arial"/>
          <w:sz w:val="24"/>
          <w:szCs w:val="24"/>
        </w:rPr>
        <w:t>casos de enfermedades prevenibles por vacunación, es mejor restringir la medición a las tarjetas de vacunación</w:t>
      </w:r>
      <w:r w:rsidR="00963E36">
        <w:rPr>
          <w:rFonts w:ascii="Arial" w:hAnsi="Arial" w:cs="Arial"/>
          <w:sz w:val="24"/>
          <w:szCs w:val="24"/>
        </w:rPr>
        <w:t xml:space="preserve"> o sistemas informáticos de registros de vacunación</w:t>
      </w:r>
      <w:r w:rsidR="00063A31">
        <w:rPr>
          <w:rFonts w:ascii="Arial" w:hAnsi="Arial" w:cs="Arial"/>
          <w:sz w:val="24"/>
          <w:szCs w:val="24"/>
        </w:rPr>
        <w:t xml:space="preserve"> si están disponibles en el sitio de estudio</w:t>
      </w:r>
      <w:r w:rsidR="00F22FE8">
        <w:rPr>
          <w:rFonts w:ascii="Arial" w:hAnsi="Arial" w:cs="Arial"/>
          <w:sz w:val="24"/>
          <w:szCs w:val="24"/>
        </w:rPr>
        <w:t>, teniendo siempre presente la historia vacunal que precede en el tiempo a la ocurrencia de la enfermedad. En el que resultó ser el último brote de poliomielitis paralítica en México, en Sinaloa en</w:t>
      </w:r>
      <w:r w:rsidR="00A55DFF">
        <w:rPr>
          <w:rFonts w:ascii="Arial" w:hAnsi="Arial" w:cs="Arial"/>
          <w:sz w:val="24"/>
          <w:szCs w:val="24"/>
        </w:rPr>
        <w:t>tre</w:t>
      </w:r>
      <w:r w:rsidR="00F22FE8">
        <w:rPr>
          <w:rFonts w:ascii="Arial" w:hAnsi="Arial" w:cs="Arial"/>
          <w:sz w:val="24"/>
          <w:szCs w:val="24"/>
        </w:rPr>
        <w:t xml:space="preserve"> 1985-1986, vimos que aparentemente los casos tenían m</w:t>
      </w:r>
      <w:r w:rsidR="00A55DFF">
        <w:rPr>
          <w:rFonts w:ascii="Arial" w:hAnsi="Arial" w:cs="Arial"/>
          <w:sz w:val="24"/>
          <w:szCs w:val="24"/>
        </w:rPr>
        <w:t>á</w:t>
      </w:r>
      <w:r w:rsidR="00F22FE8">
        <w:rPr>
          <w:rFonts w:ascii="Arial" w:hAnsi="Arial" w:cs="Arial"/>
          <w:sz w:val="24"/>
          <w:szCs w:val="24"/>
        </w:rPr>
        <w:t xml:space="preserve">s </w:t>
      </w:r>
      <w:r w:rsidR="00950C60">
        <w:rPr>
          <w:rFonts w:ascii="Arial" w:hAnsi="Arial" w:cs="Arial"/>
          <w:sz w:val="24"/>
          <w:szCs w:val="24"/>
        </w:rPr>
        <w:t xml:space="preserve">dosis de vacunas recibidas que los controles, pero luego de examinar las fechas, nos dimos cuenta de que los casos habían recibido dosis extras, en promedio </w:t>
      </w:r>
      <w:r w:rsidR="00A55DFF">
        <w:rPr>
          <w:rFonts w:ascii="Arial" w:hAnsi="Arial" w:cs="Arial"/>
          <w:sz w:val="24"/>
          <w:szCs w:val="24"/>
        </w:rPr>
        <w:t>dos</w:t>
      </w:r>
      <w:r w:rsidR="00950C60">
        <w:rPr>
          <w:rFonts w:ascii="Arial" w:hAnsi="Arial" w:cs="Arial"/>
          <w:sz w:val="24"/>
          <w:szCs w:val="24"/>
        </w:rPr>
        <w:t xml:space="preserve"> después del inicio del episodio paralítico. </w:t>
      </w:r>
      <w:r w:rsidR="00D13709">
        <w:rPr>
          <w:rFonts w:ascii="Arial" w:hAnsi="Arial" w:cs="Arial"/>
          <w:sz w:val="24"/>
          <w:szCs w:val="24"/>
        </w:rPr>
        <w:t>Los resultados de este estudio se encuentran en el cuadro 4</w:t>
      </w:r>
      <w:r w:rsidR="00E76119">
        <w:rPr>
          <w:rFonts w:ascii="Arial" w:hAnsi="Arial" w:cs="Arial"/>
          <w:sz w:val="24"/>
          <w:szCs w:val="24"/>
        </w:rPr>
        <w:t xml:space="preserve"> indicando que la vacuna ofreció una protección de al menos el 80%</w:t>
      </w:r>
      <w:r w:rsidR="0057003F">
        <w:rPr>
          <w:rFonts w:ascii="Arial" w:hAnsi="Arial" w:cs="Arial"/>
          <w:sz w:val="24"/>
          <w:szCs w:val="24"/>
        </w:rPr>
        <w:t xml:space="preserve"> (esto es, 1 – 0.2</w:t>
      </w:r>
      <w:r w:rsidR="001906EB">
        <w:rPr>
          <w:rFonts w:ascii="Arial" w:hAnsi="Arial" w:cs="Arial"/>
          <w:sz w:val="24"/>
          <w:szCs w:val="24"/>
        </w:rPr>
        <w:t>)</w:t>
      </w:r>
      <w:r w:rsidR="00D13709">
        <w:rPr>
          <w:rFonts w:ascii="Arial" w:hAnsi="Arial" w:cs="Arial"/>
          <w:sz w:val="24"/>
          <w:szCs w:val="24"/>
        </w:rPr>
        <w:t xml:space="preserve"> </w:t>
      </w:r>
      <w:r w:rsidR="00802FF2">
        <w:rPr>
          <w:rFonts w:ascii="Arial" w:hAnsi="Arial" w:cs="Arial"/>
          <w:sz w:val="24"/>
          <w:szCs w:val="24"/>
        </w:rPr>
        <w:t>[</w:t>
      </w:r>
      <w:r w:rsidR="00D32992">
        <w:rPr>
          <w:rFonts w:ascii="Arial" w:hAnsi="Arial" w:cs="Arial"/>
          <w:sz w:val="24"/>
          <w:szCs w:val="24"/>
        </w:rPr>
        <w:t>1</w:t>
      </w:r>
      <w:r w:rsidR="00F76C03">
        <w:rPr>
          <w:rFonts w:ascii="Arial" w:hAnsi="Arial" w:cs="Arial"/>
          <w:sz w:val="24"/>
          <w:szCs w:val="24"/>
        </w:rPr>
        <w:t>0</w:t>
      </w:r>
      <w:r w:rsidR="00D32992">
        <w:rPr>
          <w:rFonts w:ascii="Arial" w:hAnsi="Arial" w:cs="Arial"/>
          <w:sz w:val="24"/>
          <w:szCs w:val="24"/>
        </w:rPr>
        <w:t>].</w:t>
      </w:r>
      <w:r w:rsidR="001906EB">
        <w:rPr>
          <w:rFonts w:ascii="Arial" w:hAnsi="Arial" w:cs="Arial"/>
          <w:sz w:val="24"/>
          <w:szCs w:val="24"/>
        </w:rPr>
        <w:t xml:space="preserve"> </w:t>
      </w:r>
      <w:r w:rsidR="00347B3A">
        <w:rPr>
          <w:rFonts w:ascii="Arial" w:hAnsi="Arial" w:cs="Arial"/>
          <w:sz w:val="24"/>
          <w:szCs w:val="24"/>
        </w:rPr>
        <w:t>Ilustramos en el ejemplo</w:t>
      </w:r>
      <w:r w:rsidR="001906EB">
        <w:rPr>
          <w:rFonts w:ascii="Arial" w:hAnsi="Arial" w:cs="Arial"/>
          <w:sz w:val="24"/>
          <w:szCs w:val="24"/>
        </w:rPr>
        <w:t xml:space="preserve"> como la </w:t>
      </w:r>
      <w:r w:rsidR="00347B3A">
        <w:rPr>
          <w:rFonts w:ascii="Arial" w:hAnsi="Arial" w:cs="Arial"/>
          <w:sz w:val="24"/>
          <w:szCs w:val="24"/>
        </w:rPr>
        <w:t>eficacia vacunal es el riesgo atribuíble en los expuestos, un tema que revisaremos posteriormente.</w:t>
      </w:r>
    </w:p>
    <w:p w14:paraId="7F2FEB1F" w14:textId="77777777" w:rsidR="0048782F" w:rsidRDefault="0048782F" w:rsidP="0048782F">
      <w:pPr>
        <w:spacing w:line="480" w:lineRule="auto"/>
        <w:jc w:val="both"/>
        <w:rPr>
          <w:rFonts w:ascii="Arial" w:hAnsi="Arial" w:cs="Arial"/>
          <w:sz w:val="24"/>
          <w:szCs w:val="24"/>
        </w:rPr>
      </w:pPr>
      <w:r>
        <w:rPr>
          <w:rFonts w:ascii="Arial" w:hAnsi="Arial" w:cs="Arial"/>
          <w:sz w:val="24"/>
          <w:szCs w:val="24"/>
        </w:rPr>
        <w:t>La medición de la exposición debe tener atributos de ser repetibles, y en cuanto a la validez de criterio de tener alta especificidad también. En estudios de epidemias de enfermedades transmitidas por alimentos es mejor utilizar registros de consumo, que ahora es más fácil medir por registros electrónicos.</w:t>
      </w:r>
    </w:p>
    <w:p w14:paraId="637A2B2B" w14:textId="162FA6D5" w:rsidR="00D13709" w:rsidRPr="00B1442A" w:rsidRDefault="00D13709" w:rsidP="00D13709">
      <w:pPr>
        <w:spacing w:line="240" w:lineRule="auto"/>
        <w:jc w:val="center"/>
        <w:rPr>
          <w:rFonts w:ascii="Arial" w:hAnsi="Arial" w:cs="Arial"/>
          <w:b/>
          <w:bCs/>
          <w:sz w:val="24"/>
          <w:szCs w:val="24"/>
        </w:rPr>
      </w:pPr>
      <w:r w:rsidRPr="0028469A">
        <w:rPr>
          <w:rFonts w:ascii="Arial" w:hAnsi="Arial" w:cs="Arial"/>
          <w:b/>
          <w:sz w:val="24"/>
          <w:szCs w:val="24"/>
        </w:rPr>
        <w:t xml:space="preserve">Cuadro </w:t>
      </w:r>
      <w:r>
        <w:rPr>
          <w:rFonts w:ascii="Arial" w:hAnsi="Arial" w:cs="Arial"/>
          <w:b/>
          <w:sz w:val="24"/>
          <w:szCs w:val="24"/>
        </w:rPr>
        <w:t>4</w:t>
      </w:r>
      <w:r w:rsidRPr="00B1442A">
        <w:rPr>
          <w:rFonts w:ascii="Arial" w:hAnsi="Arial" w:cs="Arial"/>
          <w:b/>
          <w:sz w:val="24"/>
          <w:szCs w:val="24"/>
        </w:rPr>
        <w:t>.</w:t>
      </w:r>
      <w:r w:rsidRPr="00B1442A">
        <w:rPr>
          <w:rFonts w:ascii="Arial" w:hAnsi="Arial" w:cs="Arial"/>
          <w:sz w:val="24"/>
          <w:szCs w:val="24"/>
        </w:rPr>
        <w:t xml:space="preserve"> </w:t>
      </w:r>
      <w:r w:rsidRPr="00B1442A">
        <w:rPr>
          <w:rFonts w:ascii="Arial" w:hAnsi="Arial" w:cs="Arial"/>
          <w:b/>
          <w:bCs/>
          <w:sz w:val="24"/>
          <w:szCs w:val="24"/>
        </w:rPr>
        <w:t>Compar</w:t>
      </w:r>
      <w:r w:rsidRPr="0028469A">
        <w:rPr>
          <w:rFonts w:ascii="Arial" w:hAnsi="Arial" w:cs="Arial"/>
          <w:b/>
          <w:bCs/>
          <w:sz w:val="24"/>
          <w:szCs w:val="24"/>
        </w:rPr>
        <w:t xml:space="preserve">ación de casos de </w:t>
      </w:r>
      <w:r>
        <w:rPr>
          <w:rFonts w:ascii="Arial" w:hAnsi="Arial" w:cs="Arial"/>
          <w:b/>
          <w:bCs/>
          <w:sz w:val="24"/>
          <w:szCs w:val="24"/>
        </w:rPr>
        <w:t>poliomielitis paralítica</w:t>
      </w:r>
      <w:r w:rsidRPr="0028469A">
        <w:rPr>
          <w:rFonts w:ascii="Arial" w:hAnsi="Arial" w:cs="Arial"/>
          <w:b/>
          <w:bCs/>
          <w:sz w:val="24"/>
          <w:szCs w:val="24"/>
        </w:rPr>
        <w:t xml:space="preserve"> y sus controles </w:t>
      </w:r>
      <w:r>
        <w:rPr>
          <w:rFonts w:ascii="Arial" w:hAnsi="Arial" w:cs="Arial"/>
          <w:b/>
          <w:bCs/>
          <w:sz w:val="24"/>
          <w:szCs w:val="24"/>
        </w:rPr>
        <w:t xml:space="preserve">según el antecedente de vacunación contra la </w:t>
      </w:r>
      <w:r w:rsidR="000D25AC">
        <w:rPr>
          <w:rFonts w:ascii="Arial" w:hAnsi="Arial" w:cs="Arial"/>
          <w:b/>
          <w:bCs/>
          <w:sz w:val="24"/>
          <w:szCs w:val="24"/>
        </w:rPr>
        <w:t>poliomielitis</w:t>
      </w:r>
      <w:r>
        <w:rPr>
          <w:rFonts w:ascii="Arial" w:hAnsi="Arial" w:cs="Arial"/>
          <w:b/>
          <w:bCs/>
          <w:sz w:val="24"/>
          <w:szCs w:val="24"/>
        </w:rPr>
        <w:t>, Sinaloa, 1985-1986</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68"/>
        <w:gridCol w:w="1843"/>
        <w:gridCol w:w="2033"/>
      </w:tblGrid>
      <w:tr w:rsidR="00704BD1" w14:paraId="6E2F85D2" w14:textId="77777777" w:rsidTr="00704BD1">
        <w:trPr>
          <w:jc w:val="center"/>
        </w:trPr>
        <w:tc>
          <w:tcPr>
            <w:tcW w:w="4678" w:type="dxa"/>
            <w:tcBorders>
              <w:top w:val="double" w:sz="4" w:space="0" w:color="auto"/>
              <w:bottom w:val="double" w:sz="4" w:space="0" w:color="auto"/>
            </w:tcBorders>
            <w:vAlign w:val="center"/>
          </w:tcPr>
          <w:p w14:paraId="60D6FB9E" w14:textId="0A96157A" w:rsidR="00D13709" w:rsidRDefault="007B1F7E" w:rsidP="00E4506E">
            <w:pPr>
              <w:spacing w:line="276" w:lineRule="auto"/>
              <w:jc w:val="center"/>
              <w:rPr>
                <w:rFonts w:ascii="Arial" w:hAnsi="Arial" w:cs="Arial"/>
                <w:sz w:val="24"/>
                <w:szCs w:val="24"/>
              </w:rPr>
            </w:pPr>
            <w:r>
              <w:rPr>
                <w:rFonts w:ascii="Arial" w:hAnsi="Arial" w:cs="Arial"/>
                <w:sz w:val="24"/>
                <w:szCs w:val="24"/>
              </w:rPr>
              <w:t>T</w:t>
            </w:r>
            <w:r w:rsidR="00647775">
              <w:rPr>
                <w:rFonts w:ascii="Arial" w:hAnsi="Arial" w:cs="Arial"/>
                <w:sz w:val="24"/>
                <w:szCs w:val="24"/>
              </w:rPr>
              <w:t>r</w:t>
            </w:r>
            <w:r>
              <w:rPr>
                <w:rFonts w:ascii="Arial" w:hAnsi="Arial" w:cs="Arial"/>
                <w:sz w:val="24"/>
                <w:szCs w:val="24"/>
              </w:rPr>
              <w:t>es o más</w:t>
            </w:r>
            <w:r w:rsidR="00DE03CE">
              <w:rPr>
                <w:rFonts w:ascii="Arial" w:hAnsi="Arial" w:cs="Arial"/>
                <w:sz w:val="24"/>
                <w:szCs w:val="24"/>
              </w:rPr>
              <w:t xml:space="preserve"> dosis de </w:t>
            </w:r>
            <w:r>
              <w:rPr>
                <w:rFonts w:ascii="Arial" w:hAnsi="Arial" w:cs="Arial"/>
                <w:sz w:val="24"/>
                <w:szCs w:val="24"/>
              </w:rPr>
              <w:t xml:space="preserve">vacuna contra </w:t>
            </w:r>
            <w:r w:rsidR="00DE03CE">
              <w:rPr>
                <w:rFonts w:ascii="Arial" w:hAnsi="Arial" w:cs="Arial"/>
                <w:sz w:val="24"/>
                <w:szCs w:val="24"/>
              </w:rPr>
              <w:t>polio</w:t>
            </w:r>
          </w:p>
        </w:tc>
        <w:tc>
          <w:tcPr>
            <w:tcW w:w="2268" w:type="dxa"/>
            <w:tcBorders>
              <w:top w:val="double" w:sz="4" w:space="0" w:color="auto"/>
              <w:bottom w:val="double" w:sz="4" w:space="0" w:color="auto"/>
            </w:tcBorders>
            <w:vAlign w:val="center"/>
          </w:tcPr>
          <w:p w14:paraId="327FC4ED" w14:textId="1EFD14BC" w:rsidR="00D13709" w:rsidRDefault="00D13709" w:rsidP="00E4506E">
            <w:pPr>
              <w:spacing w:line="276" w:lineRule="auto"/>
              <w:jc w:val="center"/>
              <w:rPr>
                <w:rFonts w:ascii="Arial" w:hAnsi="Arial" w:cs="Arial"/>
                <w:sz w:val="24"/>
                <w:szCs w:val="24"/>
              </w:rPr>
            </w:pPr>
            <w:r>
              <w:rPr>
                <w:rFonts w:ascii="Arial" w:hAnsi="Arial" w:cs="Arial"/>
                <w:sz w:val="24"/>
                <w:szCs w:val="24"/>
              </w:rPr>
              <w:t>Casos</w:t>
            </w:r>
            <w:r w:rsidR="0010493C">
              <w:rPr>
                <w:rFonts w:ascii="Arial" w:hAnsi="Arial" w:cs="Arial"/>
                <w:sz w:val="24"/>
                <w:szCs w:val="24"/>
              </w:rPr>
              <w:t xml:space="preserve"> (%)</w:t>
            </w:r>
          </w:p>
        </w:tc>
        <w:tc>
          <w:tcPr>
            <w:tcW w:w="1843" w:type="dxa"/>
            <w:tcBorders>
              <w:top w:val="double" w:sz="4" w:space="0" w:color="auto"/>
              <w:bottom w:val="double" w:sz="4" w:space="0" w:color="auto"/>
            </w:tcBorders>
            <w:vAlign w:val="center"/>
          </w:tcPr>
          <w:p w14:paraId="6AB27A7B" w14:textId="37489F12" w:rsidR="00D13709" w:rsidRDefault="00D13709" w:rsidP="00E4506E">
            <w:pPr>
              <w:spacing w:line="276" w:lineRule="auto"/>
              <w:jc w:val="center"/>
              <w:rPr>
                <w:rFonts w:ascii="Arial" w:hAnsi="Arial" w:cs="Arial"/>
                <w:sz w:val="24"/>
                <w:szCs w:val="24"/>
              </w:rPr>
            </w:pPr>
            <w:r>
              <w:rPr>
                <w:rFonts w:ascii="Arial" w:hAnsi="Arial" w:cs="Arial"/>
                <w:sz w:val="24"/>
                <w:szCs w:val="24"/>
              </w:rPr>
              <w:t>Controles</w:t>
            </w:r>
            <w:r w:rsidR="0010493C">
              <w:rPr>
                <w:rFonts w:ascii="Arial" w:hAnsi="Arial" w:cs="Arial"/>
                <w:sz w:val="24"/>
                <w:szCs w:val="24"/>
              </w:rPr>
              <w:t xml:space="preserve"> (%)</w:t>
            </w:r>
          </w:p>
        </w:tc>
        <w:tc>
          <w:tcPr>
            <w:tcW w:w="2033" w:type="dxa"/>
            <w:tcBorders>
              <w:top w:val="double" w:sz="4" w:space="0" w:color="auto"/>
              <w:bottom w:val="double" w:sz="4" w:space="0" w:color="auto"/>
            </w:tcBorders>
            <w:vAlign w:val="center"/>
          </w:tcPr>
          <w:p w14:paraId="5C11BE56" w14:textId="77777777" w:rsidR="00D13709" w:rsidRDefault="00D13709" w:rsidP="00E4506E">
            <w:pPr>
              <w:spacing w:line="276" w:lineRule="auto"/>
              <w:jc w:val="center"/>
              <w:rPr>
                <w:rFonts w:ascii="Arial" w:hAnsi="Arial" w:cs="Arial"/>
                <w:sz w:val="24"/>
                <w:szCs w:val="24"/>
              </w:rPr>
            </w:pPr>
            <w:r>
              <w:rPr>
                <w:rFonts w:ascii="Arial" w:hAnsi="Arial" w:cs="Arial"/>
                <w:sz w:val="24"/>
                <w:szCs w:val="24"/>
              </w:rPr>
              <w:t>Cociente de</w:t>
            </w:r>
          </w:p>
          <w:p w14:paraId="2FBFDA89" w14:textId="77777777" w:rsidR="00D13709" w:rsidRDefault="00D13709" w:rsidP="00E4506E">
            <w:pPr>
              <w:spacing w:line="276" w:lineRule="auto"/>
              <w:jc w:val="center"/>
              <w:rPr>
                <w:rFonts w:ascii="Arial" w:hAnsi="Arial" w:cs="Arial"/>
                <w:sz w:val="24"/>
                <w:szCs w:val="24"/>
              </w:rPr>
            </w:pPr>
            <w:r>
              <w:rPr>
                <w:rFonts w:ascii="Arial" w:hAnsi="Arial" w:cs="Arial"/>
                <w:sz w:val="24"/>
                <w:szCs w:val="24"/>
              </w:rPr>
              <w:t>Suertes (IC 95%)</w:t>
            </w:r>
          </w:p>
        </w:tc>
      </w:tr>
      <w:tr w:rsidR="00704BD1" w14:paraId="3CEEB60C" w14:textId="77777777" w:rsidTr="00704BD1">
        <w:trPr>
          <w:trHeight w:val="567"/>
          <w:jc w:val="center"/>
        </w:trPr>
        <w:tc>
          <w:tcPr>
            <w:tcW w:w="4678" w:type="dxa"/>
            <w:tcBorders>
              <w:top w:val="double" w:sz="4" w:space="0" w:color="auto"/>
            </w:tcBorders>
            <w:vAlign w:val="center"/>
          </w:tcPr>
          <w:p w14:paraId="302DB124" w14:textId="3AC2A770" w:rsidR="00D13709" w:rsidRDefault="00D13709" w:rsidP="00E4506E">
            <w:pPr>
              <w:spacing w:line="276" w:lineRule="auto"/>
              <w:jc w:val="center"/>
              <w:rPr>
                <w:rFonts w:ascii="Arial" w:hAnsi="Arial" w:cs="Arial"/>
                <w:sz w:val="24"/>
                <w:szCs w:val="24"/>
              </w:rPr>
            </w:pPr>
            <w:r>
              <w:rPr>
                <w:rFonts w:ascii="Arial" w:hAnsi="Arial" w:cs="Arial"/>
                <w:sz w:val="24"/>
                <w:szCs w:val="24"/>
              </w:rPr>
              <w:t>S</w:t>
            </w:r>
            <w:r w:rsidR="007B1F7E">
              <w:rPr>
                <w:rFonts w:ascii="Arial" w:hAnsi="Arial" w:cs="Arial"/>
                <w:sz w:val="24"/>
                <w:szCs w:val="24"/>
              </w:rPr>
              <w:t>í</w:t>
            </w:r>
          </w:p>
        </w:tc>
        <w:tc>
          <w:tcPr>
            <w:tcW w:w="2268" w:type="dxa"/>
            <w:tcBorders>
              <w:top w:val="double" w:sz="4" w:space="0" w:color="auto"/>
            </w:tcBorders>
            <w:vAlign w:val="center"/>
          </w:tcPr>
          <w:p w14:paraId="63F182A0" w14:textId="569F2152" w:rsidR="00D13709" w:rsidRDefault="00DE03CE" w:rsidP="00E4506E">
            <w:pPr>
              <w:spacing w:line="276" w:lineRule="auto"/>
              <w:jc w:val="center"/>
              <w:rPr>
                <w:rFonts w:ascii="Arial" w:hAnsi="Arial" w:cs="Arial"/>
                <w:sz w:val="24"/>
                <w:szCs w:val="24"/>
              </w:rPr>
            </w:pPr>
            <w:r>
              <w:rPr>
                <w:rFonts w:ascii="Arial" w:hAnsi="Arial" w:cs="Arial"/>
                <w:sz w:val="24"/>
                <w:szCs w:val="24"/>
              </w:rPr>
              <w:t>5</w:t>
            </w:r>
            <w:r w:rsidR="00D13709">
              <w:rPr>
                <w:rFonts w:ascii="Arial" w:hAnsi="Arial" w:cs="Arial"/>
                <w:sz w:val="24"/>
                <w:szCs w:val="24"/>
              </w:rPr>
              <w:t xml:space="preserve"> </w:t>
            </w:r>
            <w:r w:rsidR="003471F8">
              <w:rPr>
                <w:rFonts w:ascii="Arial" w:hAnsi="Arial" w:cs="Arial"/>
                <w:sz w:val="24"/>
                <w:szCs w:val="24"/>
              </w:rPr>
              <w:t>(17.8)</w:t>
            </w:r>
          </w:p>
        </w:tc>
        <w:tc>
          <w:tcPr>
            <w:tcW w:w="1843" w:type="dxa"/>
            <w:tcBorders>
              <w:top w:val="double" w:sz="4" w:space="0" w:color="auto"/>
            </w:tcBorders>
            <w:vAlign w:val="center"/>
          </w:tcPr>
          <w:p w14:paraId="432D1814" w14:textId="31CE28F2" w:rsidR="00D13709" w:rsidRDefault="00D13709" w:rsidP="00E4506E">
            <w:pPr>
              <w:spacing w:line="276" w:lineRule="auto"/>
              <w:jc w:val="center"/>
              <w:rPr>
                <w:rFonts w:ascii="Arial" w:hAnsi="Arial" w:cs="Arial"/>
                <w:sz w:val="24"/>
                <w:szCs w:val="24"/>
              </w:rPr>
            </w:pPr>
            <w:r>
              <w:rPr>
                <w:rFonts w:ascii="Arial" w:hAnsi="Arial" w:cs="Arial"/>
                <w:sz w:val="24"/>
                <w:szCs w:val="24"/>
              </w:rPr>
              <w:t>4</w:t>
            </w:r>
            <w:r w:rsidR="00C61F19">
              <w:rPr>
                <w:rFonts w:ascii="Arial" w:hAnsi="Arial" w:cs="Arial"/>
                <w:sz w:val="24"/>
                <w:szCs w:val="24"/>
              </w:rPr>
              <w:t>2</w:t>
            </w:r>
            <w:r>
              <w:rPr>
                <w:rFonts w:ascii="Arial" w:hAnsi="Arial" w:cs="Arial"/>
                <w:sz w:val="24"/>
                <w:szCs w:val="24"/>
              </w:rPr>
              <w:t xml:space="preserve"> (</w:t>
            </w:r>
            <w:r w:rsidR="001D1500">
              <w:rPr>
                <w:rFonts w:ascii="Arial" w:hAnsi="Arial" w:cs="Arial"/>
                <w:sz w:val="24"/>
                <w:szCs w:val="24"/>
              </w:rPr>
              <w:t>62.7</w:t>
            </w:r>
            <w:r>
              <w:rPr>
                <w:rFonts w:ascii="Arial" w:hAnsi="Arial" w:cs="Arial"/>
                <w:sz w:val="24"/>
                <w:szCs w:val="24"/>
              </w:rPr>
              <w:t>)</w:t>
            </w:r>
          </w:p>
        </w:tc>
        <w:tc>
          <w:tcPr>
            <w:tcW w:w="2033" w:type="dxa"/>
            <w:tcBorders>
              <w:top w:val="double" w:sz="4" w:space="0" w:color="auto"/>
            </w:tcBorders>
            <w:vAlign w:val="center"/>
          </w:tcPr>
          <w:p w14:paraId="34019CF2" w14:textId="4382E3E0" w:rsidR="00D13709" w:rsidRDefault="005C310E" w:rsidP="00E4506E">
            <w:pPr>
              <w:spacing w:line="276" w:lineRule="auto"/>
              <w:jc w:val="center"/>
              <w:rPr>
                <w:rFonts w:ascii="Arial" w:hAnsi="Arial" w:cs="Arial"/>
                <w:sz w:val="24"/>
                <w:szCs w:val="24"/>
              </w:rPr>
            </w:pPr>
            <w:r>
              <w:rPr>
                <w:rFonts w:ascii="Arial" w:hAnsi="Arial" w:cs="Arial"/>
                <w:sz w:val="24"/>
                <w:szCs w:val="24"/>
              </w:rPr>
              <w:t>0.2</w:t>
            </w:r>
            <w:r w:rsidR="001934C8">
              <w:rPr>
                <w:rFonts w:ascii="Arial" w:hAnsi="Arial" w:cs="Arial"/>
                <w:sz w:val="24"/>
                <w:szCs w:val="24"/>
              </w:rPr>
              <w:t xml:space="preserve"> </w:t>
            </w:r>
            <w:r w:rsidR="00D13709" w:rsidRPr="003D21F3">
              <w:rPr>
                <w:rFonts w:ascii="Arial" w:hAnsi="Arial" w:cs="Arial"/>
                <w:sz w:val="24"/>
                <w:szCs w:val="24"/>
              </w:rPr>
              <w:t>(</w:t>
            </w:r>
            <w:r w:rsidR="001934C8">
              <w:rPr>
                <w:rFonts w:ascii="Arial" w:hAnsi="Arial" w:cs="Arial"/>
                <w:sz w:val="24"/>
                <w:szCs w:val="24"/>
              </w:rPr>
              <w:t>0.</w:t>
            </w:r>
            <w:r w:rsidR="00847071">
              <w:rPr>
                <w:rFonts w:ascii="Arial" w:hAnsi="Arial" w:cs="Arial"/>
                <w:sz w:val="24"/>
                <w:szCs w:val="24"/>
              </w:rPr>
              <w:t>1</w:t>
            </w:r>
            <w:r w:rsidR="00704BD1">
              <w:rPr>
                <w:rFonts w:ascii="Arial" w:hAnsi="Arial" w:cs="Arial"/>
                <w:sz w:val="24"/>
                <w:szCs w:val="24"/>
              </w:rPr>
              <w:t>,</w:t>
            </w:r>
            <w:r w:rsidR="00D13709" w:rsidRPr="003D21F3">
              <w:rPr>
                <w:rFonts w:ascii="Arial" w:hAnsi="Arial" w:cs="Arial"/>
                <w:sz w:val="24"/>
                <w:szCs w:val="24"/>
              </w:rPr>
              <w:t xml:space="preserve"> </w:t>
            </w:r>
            <w:r w:rsidR="00847071">
              <w:rPr>
                <w:rFonts w:ascii="Arial" w:hAnsi="Arial" w:cs="Arial"/>
                <w:sz w:val="24"/>
                <w:szCs w:val="24"/>
              </w:rPr>
              <w:t>0.6</w:t>
            </w:r>
            <w:r w:rsidR="00D13709" w:rsidRPr="003D21F3">
              <w:rPr>
                <w:rFonts w:ascii="Arial" w:hAnsi="Arial" w:cs="Arial"/>
                <w:sz w:val="24"/>
                <w:szCs w:val="24"/>
              </w:rPr>
              <w:t>)</w:t>
            </w:r>
          </w:p>
        </w:tc>
      </w:tr>
      <w:tr w:rsidR="00D13709" w14:paraId="3C4B8D5D" w14:textId="77777777" w:rsidTr="00704BD1">
        <w:trPr>
          <w:trHeight w:val="567"/>
          <w:jc w:val="center"/>
        </w:trPr>
        <w:tc>
          <w:tcPr>
            <w:tcW w:w="4678" w:type="dxa"/>
            <w:tcBorders>
              <w:bottom w:val="double" w:sz="4" w:space="0" w:color="auto"/>
            </w:tcBorders>
            <w:vAlign w:val="center"/>
          </w:tcPr>
          <w:p w14:paraId="2CCAC4CD" w14:textId="77777777" w:rsidR="00D13709" w:rsidRDefault="00D13709" w:rsidP="00E4506E">
            <w:pPr>
              <w:spacing w:line="276" w:lineRule="auto"/>
              <w:jc w:val="center"/>
              <w:rPr>
                <w:rFonts w:ascii="Arial" w:hAnsi="Arial" w:cs="Arial"/>
                <w:sz w:val="24"/>
                <w:szCs w:val="24"/>
              </w:rPr>
            </w:pPr>
            <w:r>
              <w:rPr>
                <w:rFonts w:ascii="Arial" w:hAnsi="Arial" w:cs="Arial"/>
                <w:sz w:val="24"/>
                <w:szCs w:val="24"/>
              </w:rPr>
              <w:t>No</w:t>
            </w:r>
          </w:p>
        </w:tc>
        <w:tc>
          <w:tcPr>
            <w:tcW w:w="2268" w:type="dxa"/>
            <w:tcBorders>
              <w:bottom w:val="double" w:sz="4" w:space="0" w:color="auto"/>
            </w:tcBorders>
            <w:vAlign w:val="center"/>
          </w:tcPr>
          <w:p w14:paraId="79ECA929" w14:textId="4283E070" w:rsidR="00D13709" w:rsidRDefault="00DE03CE" w:rsidP="00E4506E">
            <w:pPr>
              <w:spacing w:line="276" w:lineRule="auto"/>
              <w:jc w:val="center"/>
              <w:rPr>
                <w:rFonts w:ascii="Arial" w:hAnsi="Arial" w:cs="Arial"/>
                <w:sz w:val="24"/>
                <w:szCs w:val="24"/>
              </w:rPr>
            </w:pPr>
            <w:r>
              <w:rPr>
                <w:rFonts w:ascii="Arial" w:hAnsi="Arial" w:cs="Arial"/>
                <w:sz w:val="24"/>
                <w:szCs w:val="24"/>
              </w:rPr>
              <w:t>13</w:t>
            </w:r>
          </w:p>
        </w:tc>
        <w:tc>
          <w:tcPr>
            <w:tcW w:w="1843" w:type="dxa"/>
            <w:tcBorders>
              <w:bottom w:val="double" w:sz="4" w:space="0" w:color="auto"/>
            </w:tcBorders>
            <w:vAlign w:val="center"/>
          </w:tcPr>
          <w:p w14:paraId="07228F0C" w14:textId="115C7DDE" w:rsidR="00D13709" w:rsidRDefault="00C61F19" w:rsidP="00E4506E">
            <w:pPr>
              <w:spacing w:line="276" w:lineRule="auto"/>
              <w:jc w:val="center"/>
              <w:rPr>
                <w:rFonts w:ascii="Arial" w:hAnsi="Arial" w:cs="Arial"/>
                <w:sz w:val="24"/>
                <w:szCs w:val="24"/>
              </w:rPr>
            </w:pPr>
            <w:r>
              <w:rPr>
                <w:rFonts w:ascii="Arial" w:hAnsi="Arial" w:cs="Arial"/>
                <w:sz w:val="24"/>
                <w:szCs w:val="24"/>
              </w:rPr>
              <w:t>2</w:t>
            </w:r>
            <w:r w:rsidR="00A639C2">
              <w:rPr>
                <w:rFonts w:ascii="Arial" w:hAnsi="Arial" w:cs="Arial"/>
                <w:sz w:val="24"/>
                <w:szCs w:val="24"/>
              </w:rPr>
              <w:t>1</w:t>
            </w:r>
          </w:p>
        </w:tc>
        <w:tc>
          <w:tcPr>
            <w:tcW w:w="2033" w:type="dxa"/>
            <w:tcBorders>
              <w:bottom w:val="double" w:sz="4" w:space="0" w:color="auto"/>
            </w:tcBorders>
            <w:vAlign w:val="center"/>
          </w:tcPr>
          <w:p w14:paraId="53D66A4B" w14:textId="77777777" w:rsidR="00D13709" w:rsidRDefault="00D13709" w:rsidP="00E4506E">
            <w:pPr>
              <w:spacing w:line="276" w:lineRule="auto"/>
              <w:jc w:val="center"/>
              <w:rPr>
                <w:rFonts w:ascii="Arial" w:hAnsi="Arial" w:cs="Arial"/>
                <w:sz w:val="24"/>
                <w:szCs w:val="24"/>
              </w:rPr>
            </w:pPr>
            <w:r>
              <w:rPr>
                <w:rFonts w:ascii="Arial" w:hAnsi="Arial" w:cs="Arial"/>
                <w:sz w:val="24"/>
                <w:szCs w:val="24"/>
              </w:rPr>
              <w:t>1</w:t>
            </w:r>
          </w:p>
          <w:p w14:paraId="63B89C28" w14:textId="77777777" w:rsidR="00D13709" w:rsidRDefault="00D13709" w:rsidP="00E4506E">
            <w:pPr>
              <w:spacing w:line="276" w:lineRule="auto"/>
              <w:jc w:val="center"/>
              <w:rPr>
                <w:rFonts w:ascii="Arial" w:hAnsi="Arial" w:cs="Arial"/>
                <w:sz w:val="24"/>
                <w:szCs w:val="24"/>
              </w:rPr>
            </w:pPr>
            <w:r>
              <w:rPr>
                <w:rFonts w:ascii="Arial" w:hAnsi="Arial" w:cs="Arial"/>
                <w:sz w:val="24"/>
                <w:szCs w:val="24"/>
              </w:rPr>
              <w:t>(Referente)</w:t>
            </w:r>
          </w:p>
        </w:tc>
      </w:tr>
      <w:tr w:rsidR="00704BD1" w14:paraId="2BFCA1BA" w14:textId="77777777" w:rsidTr="00704BD1">
        <w:trPr>
          <w:jc w:val="center"/>
        </w:trPr>
        <w:tc>
          <w:tcPr>
            <w:tcW w:w="4678" w:type="dxa"/>
            <w:tcBorders>
              <w:top w:val="double" w:sz="4" w:space="0" w:color="auto"/>
              <w:bottom w:val="double" w:sz="4" w:space="0" w:color="auto"/>
            </w:tcBorders>
            <w:vAlign w:val="center"/>
          </w:tcPr>
          <w:p w14:paraId="397AF2AA" w14:textId="77777777" w:rsidR="00D13709" w:rsidRDefault="00D13709" w:rsidP="00E4506E">
            <w:pPr>
              <w:spacing w:line="276" w:lineRule="auto"/>
              <w:jc w:val="center"/>
              <w:rPr>
                <w:rFonts w:ascii="Arial" w:hAnsi="Arial" w:cs="Arial"/>
                <w:sz w:val="24"/>
                <w:szCs w:val="24"/>
              </w:rPr>
            </w:pPr>
            <w:r>
              <w:rPr>
                <w:rFonts w:ascii="Arial" w:hAnsi="Arial" w:cs="Arial"/>
                <w:sz w:val="24"/>
                <w:szCs w:val="24"/>
              </w:rPr>
              <w:t>Total</w:t>
            </w:r>
          </w:p>
        </w:tc>
        <w:tc>
          <w:tcPr>
            <w:tcW w:w="2268" w:type="dxa"/>
            <w:tcBorders>
              <w:top w:val="double" w:sz="4" w:space="0" w:color="auto"/>
              <w:bottom w:val="double" w:sz="4" w:space="0" w:color="auto"/>
            </w:tcBorders>
            <w:vAlign w:val="center"/>
          </w:tcPr>
          <w:p w14:paraId="3CBC4158" w14:textId="7D6AB546" w:rsidR="00D13709" w:rsidRDefault="00DE03CE" w:rsidP="00E4506E">
            <w:pPr>
              <w:spacing w:line="276" w:lineRule="auto"/>
              <w:jc w:val="center"/>
              <w:rPr>
                <w:rFonts w:ascii="Arial" w:hAnsi="Arial" w:cs="Arial"/>
                <w:sz w:val="24"/>
                <w:szCs w:val="24"/>
              </w:rPr>
            </w:pPr>
            <w:r>
              <w:rPr>
                <w:rFonts w:ascii="Arial" w:hAnsi="Arial" w:cs="Arial"/>
                <w:sz w:val="24"/>
                <w:szCs w:val="24"/>
              </w:rPr>
              <w:t>18</w:t>
            </w:r>
          </w:p>
        </w:tc>
        <w:tc>
          <w:tcPr>
            <w:tcW w:w="1843" w:type="dxa"/>
            <w:tcBorders>
              <w:top w:val="double" w:sz="4" w:space="0" w:color="auto"/>
              <w:bottom w:val="double" w:sz="4" w:space="0" w:color="auto"/>
            </w:tcBorders>
            <w:vAlign w:val="center"/>
          </w:tcPr>
          <w:p w14:paraId="1D23A1CA" w14:textId="3BAFED40" w:rsidR="00D13709" w:rsidRDefault="00A639C2" w:rsidP="00E4506E">
            <w:pPr>
              <w:spacing w:line="276" w:lineRule="auto"/>
              <w:jc w:val="center"/>
              <w:rPr>
                <w:rFonts w:ascii="Arial" w:hAnsi="Arial" w:cs="Arial"/>
                <w:sz w:val="24"/>
                <w:szCs w:val="24"/>
              </w:rPr>
            </w:pPr>
            <w:r>
              <w:rPr>
                <w:rFonts w:ascii="Arial" w:hAnsi="Arial" w:cs="Arial"/>
                <w:sz w:val="24"/>
                <w:szCs w:val="24"/>
              </w:rPr>
              <w:t>63</w:t>
            </w:r>
          </w:p>
        </w:tc>
        <w:tc>
          <w:tcPr>
            <w:tcW w:w="2033" w:type="dxa"/>
            <w:tcBorders>
              <w:top w:val="double" w:sz="4" w:space="0" w:color="auto"/>
              <w:bottom w:val="double" w:sz="4" w:space="0" w:color="auto"/>
            </w:tcBorders>
            <w:vAlign w:val="center"/>
          </w:tcPr>
          <w:p w14:paraId="7B028D88" w14:textId="77777777" w:rsidR="00D13709" w:rsidRDefault="00D13709" w:rsidP="00E4506E">
            <w:pPr>
              <w:spacing w:line="276" w:lineRule="auto"/>
              <w:jc w:val="center"/>
              <w:rPr>
                <w:rFonts w:ascii="Arial" w:hAnsi="Arial" w:cs="Arial"/>
                <w:sz w:val="24"/>
                <w:szCs w:val="24"/>
              </w:rPr>
            </w:pPr>
            <w:r>
              <w:rPr>
                <w:rFonts w:ascii="Arial" w:hAnsi="Arial" w:cs="Arial"/>
                <w:sz w:val="24"/>
                <w:szCs w:val="24"/>
              </w:rPr>
              <w:t>--</w:t>
            </w:r>
          </w:p>
        </w:tc>
      </w:tr>
    </w:tbl>
    <w:p w14:paraId="15D53836" w14:textId="5868876E" w:rsidR="00D13709" w:rsidRDefault="00F841D8" w:rsidP="00E4506E">
      <w:pPr>
        <w:spacing w:line="240" w:lineRule="auto"/>
        <w:rPr>
          <w:rFonts w:ascii="Arial" w:hAnsi="Arial" w:cs="Arial"/>
          <w:sz w:val="24"/>
          <w:szCs w:val="24"/>
        </w:rPr>
      </w:pPr>
      <w:r>
        <w:rPr>
          <w:rFonts w:ascii="Arial" w:hAnsi="Arial" w:cs="Arial"/>
          <w:sz w:val="24"/>
          <w:szCs w:val="24"/>
        </w:rPr>
        <w:lastRenderedPageBreak/>
        <w:t>IC: Intervalo de Confianza</w:t>
      </w:r>
    </w:p>
    <w:p w14:paraId="172E6CFE" w14:textId="127410C0" w:rsidR="00647775" w:rsidRDefault="00647775" w:rsidP="00E4506E">
      <w:pPr>
        <w:spacing w:line="240" w:lineRule="auto"/>
        <w:rPr>
          <w:rFonts w:ascii="Arial" w:hAnsi="Arial" w:cs="Arial"/>
          <w:sz w:val="24"/>
          <w:szCs w:val="24"/>
        </w:rPr>
      </w:pPr>
      <w:r>
        <w:rPr>
          <w:rFonts w:ascii="Arial" w:hAnsi="Arial" w:cs="Arial"/>
          <w:sz w:val="24"/>
          <w:szCs w:val="24"/>
        </w:rPr>
        <w:t>Fuente: Referencia 1</w:t>
      </w:r>
      <w:r w:rsidR="00F76C03">
        <w:rPr>
          <w:rFonts w:ascii="Arial" w:hAnsi="Arial" w:cs="Arial"/>
          <w:sz w:val="24"/>
          <w:szCs w:val="24"/>
        </w:rPr>
        <w:t>0</w:t>
      </w:r>
      <w:r>
        <w:rPr>
          <w:rFonts w:ascii="Arial" w:hAnsi="Arial" w:cs="Arial"/>
          <w:sz w:val="24"/>
          <w:szCs w:val="24"/>
        </w:rPr>
        <w:t>.</w:t>
      </w:r>
    </w:p>
    <w:p w14:paraId="294E0298" w14:textId="77777777" w:rsidR="007A5ACF" w:rsidRDefault="007A5ACF" w:rsidP="005520BA">
      <w:pPr>
        <w:spacing w:line="480" w:lineRule="auto"/>
        <w:jc w:val="both"/>
        <w:rPr>
          <w:rFonts w:ascii="Arial" w:hAnsi="Arial" w:cs="Arial"/>
          <w:sz w:val="24"/>
          <w:szCs w:val="24"/>
        </w:rPr>
      </w:pPr>
    </w:p>
    <w:p w14:paraId="119B7065" w14:textId="7E0DA823" w:rsidR="00FA4B81" w:rsidRPr="006C26C7" w:rsidRDefault="00FA4B81" w:rsidP="005520BA">
      <w:pPr>
        <w:spacing w:line="480" w:lineRule="auto"/>
        <w:jc w:val="both"/>
        <w:rPr>
          <w:rFonts w:ascii="Arial" w:hAnsi="Arial" w:cs="Arial"/>
          <w:b/>
          <w:bCs/>
          <w:sz w:val="24"/>
          <w:szCs w:val="24"/>
        </w:rPr>
      </w:pPr>
      <w:r w:rsidRPr="006C26C7">
        <w:rPr>
          <w:rFonts w:ascii="Arial" w:hAnsi="Arial" w:cs="Arial"/>
          <w:b/>
          <w:bCs/>
          <w:sz w:val="24"/>
          <w:szCs w:val="24"/>
        </w:rPr>
        <w:t>Número de sujetos</w:t>
      </w:r>
    </w:p>
    <w:p w14:paraId="0A24A9F3" w14:textId="512EF803" w:rsidR="00FA4B81" w:rsidRDefault="00FA4B81" w:rsidP="005520BA">
      <w:pPr>
        <w:spacing w:line="480" w:lineRule="auto"/>
        <w:jc w:val="both"/>
        <w:rPr>
          <w:rFonts w:ascii="Arial" w:hAnsi="Arial" w:cs="Arial"/>
          <w:sz w:val="24"/>
          <w:szCs w:val="24"/>
        </w:rPr>
      </w:pPr>
      <w:r>
        <w:rPr>
          <w:rFonts w:ascii="Arial" w:hAnsi="Arial" w:cs="Arial"/>
          <w:sz w:val="24"/>
          <w:szCs w:val="24"/>
        </w:rPr>
        <w:t>En el curso del estudio de una epidemia</w:t>
      </w:r>
      <w:r w:rsidR="004F442B">
        <w:rPr>
          <w:rFonts w:ascii="Arial" w:hAnsi="Arial" w:cs="Arial"/>
          <w:sz w:val="24"/>
          <w:szCs w:val="24"/>
        </w:rPr>
        <w:t>, que muchas veces son en realidad concentraciones endémicas,</w:t>
      </w:r>
      <w:r>
        <w:rPr>
          <w:rFonts w:ascii="Arial" w:hAnsi="Arial" w:cs="Arial"/>
          <w:sz w:val="24"/>
          <w:szCs w:val="24"/>
        </w:rPr>
        <w:t xml:space="preserve"> uno puede tener un número limitado de casos</w:t>
      </w:r>
      <w:r w:rsidR="004F442B">
        <w:rPr>
          <w:rFonts w:ascii="Arial" w:hAnsi="Arial" w:cs="Arial"/>
          <w:sz w:val="24"/>
          <w:szCs w:val="24"/>
        </w:rPr>
        <w:t xml:space="preserve"> por razones de que no hay m</w:t>
      </w:r>
      <w:r w:rsidR="00314DA2">
        <w:rPr>
          <w:rFonts w:ascii="Arial" w:hAnsi="Arial" w:cs="Arial"/>
          <w:sz w:val="24"/>
          <w:szCs w:val="24"/>
        </w:rPr>
        <w:t>á</w:t>
      </w:r>
      <w:r w:rsidR="004F442B">
        <w:rPr>
          <w:rFonts w:ascii="Arial" w:hAnsi="Arial" w:cs="Arial"/>
          <w:sz w:val="24"/>
          <w:szCs w:val="24"/>
        </w:rPr>
        <w:t xml:space="preserve">s casos, como nos pasó en el estudio de la poliomielitis en Sinaloa y </w:t>
      </w:r>
      <w:r w:rsidR="00DC3303">
        <w:rPr>
          <w:rFonts w:ascii="Arial" w:hAnsi="Arial" w:cs="Arial"/>
          <w:sz w:val="24"/>
          <w:szCs w:val="24"/>
        </w:rPr>
        <w:t xml:space="preserve">en el estudio de la lepra en Ciudad del Este. Como el número de casos es fijo y limitado, uno puede incrementar hasta cierto punto el poder estadístico (es decir 1- probabilidad del error tipo II, β), incrementando la razón de controles por caso. Hay un beneficio en ello hasta </w:t>
      </w:r>
      <w:r w:rsidR="00253054">
        <w:rPr>
          <w:rFonts w:ascii="Arial" w:hAnsi="Arial" w:cs="Arial"/>
          <w:sz w:val="24"/>
          <w:szCs w:val="24"/>
        </w:rPr>
        <w:t>tres</w:t>
      </w:r>
      <w:r w:rsidR="00DC3303">
        <w:rPr>
          <w:rFonts w:ascii="Arial" w:hAnsi="Arial" w:cs="Arial"/>
          <w:sz w:val="24"/>
          <w:szCs w:val="24"/>
        </w:rPr>
        <w:t xml:space="preserve"> controles por caso, después de lo cual la ganancia es mínima.</w:t>
      </w:r>
    </w:p>
    <w:p w14:paraId="60AAB778" w14:textId="6D3EA746" w:rsidR="000D2F55" w:rsidRDefault="000D2F55" w:rsidP="005520BA">
      <w:pPr>
        <w:spacing w:line="480" w:lineRule="auto"/>
        <w:jc w:val="both"/>
        <w:rPr>
          <w:rFonts w:ascii="Arial" w:hAnsi="Arial" w:cs="Arial"/>
          <w:sz w:val="24"/>
          <w:szCs w:val="24"/>
        </w:rPr>
      </w:pPr>
      <w:r>
        <w:rPr>
          <w:rFonts w:ascii="Arial" w:hAnsi="Arial" w:cs="Arial"/>
          <w:sz w:val="24"/>
          <w:szCs w:val="24"/>
        </w:rPr>
        <w:t xml:space="preserve">Si no existe limitación en el reclutamiento de casos, la razón de casos a controles que </w:t>
      </w:r>
      <w:r w:rsidR="00A85514">
        <w:rPr>
          <w:rFonts w:ascii="Arial" w:hAnsi="Arial" w:cs="Arial"/>
          <w:sz w:val="24"/>
          <w:szCs w:val="24"/>
        </w:rPr>
        <w:t xml:space="preserve">hace un estudio </w:t>
      </w:r>
      <w:r w:rsidR="00E610ED">
        <w:rPr>
          <w:rFonts w:ascii="Arial" w:hAnsi="Arial" w:cs="Arial"/>
          <w:sz w:val="24"/>
          <w:szCs w:val="24"/>
        </w:rPr>
        <w:t xml:space="preserve">más eficiente </w:t>
      </w:r>
      <w:r w:rsidR="00A85514">
        <w:rPr>
          <w:rFonts w:ascii="Arial" w:hAnsi="Arial" w:cs="Arial"/>
          <w:sz w:val="24"/>
          <w:szCs w:val="24"/>
        </w:rPr>
        <w:t>desde el punto de vista estadístico es la razón 1 a 1.</w:t>
      </w:r>
    </w:p>
    <w:p w14:paraId="3675ADFE" w14:textId="369D4A26" w:rsidR="000A5590" w:rsidRDefault="000A5590" w:rsidP="005520BA">
      <w:pPr>
        <w:spacing w:line="480" w:lineRule="auto"/>
        <w:jc w:val="both"/>
        <w:rPr>
          <w:rFonts w:ascii="Arial" w:hAnsi="Arial" w:cs="Arial"/>
          <w:sz w:val="24"/>
          <w:szCs w:val="24"/>
        </w:rPr>
      </w:pPr>
      <w:r>
        <w:rPr>
          <w:rFonts w:ascii="Arial" w:hAnsi="Arial" w:cs="Arial"/>
          <w:sz w:val="24"/>
          <w:szCs w:val="24"/>
        </w:rPr>
        <w:t>El tamaño de la muestra está determinado por la diferencia o medida de asociación que uno desee detectar.</w:t>
      </w:r>
      <w:r w:rsidR="00C65817">
        <w:rPr>
          <w:rFonts w:ascii="Arial" w:hAnsi="Arial" w:cs="Arial"/>
          <w:sz w:val="24"/>
          <w:szCs w:val="24"/>
        </w:rPr>
        <w:t xml:space="preserve"> Luego entra en juego la proporción de la población que está expuesta.</w:t>
      </w:r>
      <w:r w:rsidR="00A5625A">
        <w:rPr>
          <w:rFonts w:ascii="Arial" w:hAnsi="Arial" w:cs="Arial"/>
          <w:sz w:val="24"/>
          <w:szCs w:val="24"/>
        </w:rPr>
        <w:t xml:space="preserve"> En general</w:t>
      </w:r>
      <w:r w:rsidR="004A1669">
        <w:rPr>
          <w:rFonts w:ascii="Arial" w:hAnsi="Arial" w:cs="Arial"/>
          <w:sz w:val="24"/>
          <w:szCs w:val="24"/>
        </w:rPr>
        <w:t>,</w:t>
      </w:r>
      <w:r w:rsidR="00A5625A">
        <w:rPr>
          <w:rFonts w:ascii="Arial" w:hAnsi="Arial" w:cs="Arial"/>
          <w:sz w:val="24"/>
          <w:szCs w:val="24"/>
        </w:rPr>
        <w:t xml:space="preserve"> dejamos que la probabilidad de error tipo I sea </w:t>
      </w:r>
      <w:r w:rsidR="0077085E">
        <w:rPr>
          <w:rFonts w:ascii="Arial" w:hAnsi="Arial" w:cs="Arial"/>
          <w:sz w:val="24"/>
          <w:szCs w:val="24"/>
        </w:rPr>
        <w:t>0.05 y el del error II sea 0.2.</w:t>
      </w:r>
      <w:r>
        <w:rPr>
          <w:rFonts w:ascii="Arial" w:hAnsi="Arial" w:cs="Arial"/>
          <w:sz w:val="24"/>
          <w:szCs w:val="24"/>
        </w:rPr>
        <w:t xml:space="preserve"> Mientas </w:t>
      </w:r>
      <w:r w:rsidR="00422ED9">
        <w:rPr>
          <w:rFonts w:ascii="Arial" w:hAnsi="Arial" w:cs="Arial"/>
          <w:sz w:val="24"/>
          <w:szCs w:val="24"/>
        </w:rPr>
        <w:t>más</w:t>
      </w:r>
      <w:r>
        <w:rPr>
          <w:rFonts w:ascii="Arial" w:hAnsi="Arial" w:cs="Arial"/>
          <w:sz w:val="24"/>
          <w:szCs w:val="24"/>
        </w:rPr>
        <w:t xml:space="preserve"> </w:t>
      </w:r>
      <w:r w:rsidR="00EA6190">
        <w:rPr>
          <w:rFonts w:ascii="Arial" w:hAnsi="Arial" w:cs="Arial"/>
          <w:sz w:val="24"/>
          <w:szCs w:val="24"/>
        </w:rPr>
        <w:t xml:space="preserve">débil sea la asociación entre una exposición y el </w:t>
      </w:r>
      <w:r w:rsidR="009F6947">
        <w:rPr>
          <w:rFonts w:ascii="Arial" w:hAnsi="Arial" w:cs="Arial"/>
          <w:sz w:val="24"/>
          <w:szCs w:val="24"/>
        </w:rPr>
        <w:t>riesgo, m</w:t>
      </w:r>
      <w:r w:rsidR="00422ED9">
        <w:rPr>
          <w:rFonts w:ascii="Arial" w:hAnsi="Arial" w:cs="Arial"/>
          <w:sz w:val="24"/>
          <w:szCs w:val="24"/>
        </w:rPr>
        <w:t>á</w:t>
      </w:r>
      <w:r w:rsidR="009F6947">
        <w:rPr>
          <w:rFonts w:ascii="Arial" w:hAnsi="Arial" w:cs="Arial"/>
          <w:sz w:val="24"/>
          <w:szCs w:val="24"/>
        </w:rPr>
        <w:t xml:space="preserve">s grande será la muestra requerida. </w:t>
      </w:r>
      <w:r w:rsidR="00424ED9">
        <w:rPr>
          <w:rFonts w:ascii="Arial" w:hAnsi="Arial" w:cs="Arial"/>
          <w:sz w:val="24"/>
          <w:szCs w:val="24"/>
        </w:rPr>
        <w:t>Típicamente para asociaciones medidas por un cociente de suertes</w:t>
      </w:r>
      <w:r w:rsidR="00746FCC">
        <w:rPr>
          <w:rFonts w:ascii="Arial" w:hAnsi="Arial" w:cs="Arial"/>
          <w:sz w:val="24"/>
          <w:szCs w:val="24"/>
        </w:rPr>
        <w:t xml:space="preserve"> </w:t>
      </w:r>
      <w:r w:rsidR="00C104DE">
        <w:rPr>
          <w:rFonts w:ascii="Arial" w:hAnsi="Arial" w:cs="Arial"/>
          <w:sz w:val="24"/>
          <w:szCs w:val="24"/>
        </w:rPr>
        <w:t>(</w:t>
      </w:r>
      <w:r w:rsidR="008679A5">
        <w:rPr>
          <w:rFonts w:ascii="Arial" w:hAnsi="Arial" w:cs="Arial"/>
          <w:sz w:val="24"/>
          <w:szCs w:val="24"/>
        </w:rPr>
        <w:t>CS</w:t>
      </w:r>
      <w:r w:rsidR="00C104DE">
        <w:rPr>
          <w:rFonts w:ascii="Arial" w:hAnsi="Arial" w:cs="Arial"/>
          <w:sz w:val="24"/>
          <w:szCs w:val="24"/>
        </w:rPr>
        <w:t xml:space="preserve">), </w:t>
      </w:r>
      <w:proofErr w:type="spellStart"/>
      <w:r w:rsidR="00746FCC" w:rsidRPr="008D31A7">
        <w:rPr>
          <w:rFonts w:ascii="Arial" w:hAnsi="Arial" w:cs="Arial"/>
          <w:i/>
          <w:iCs/>
          <w:sz w:val="24"/>
          <w:szCs w:val="24"/>
        </w:rPr>
        <w:t>odds</w:t>
      </w:r>
      <w:proofErr w:type="spellEnd"/>
      <w:r w:rsidR="00746FCC" w:rsidRPr="008D31A7">
        <w:rPr>
          <w:rFonts w:ascii="Arial" w:hAnsi="Arial" w:cs="Arial"/>
          <w:i/>
          <w:iCs/>
          <w:sz w:val="24"/>
          <w:szCs w:val="24"/>
        </w:rPr>
        <w:t xml:space="preserve"> ratio</w:t>
      </w:r>
      <w:r w:rsidR="00746FCC">
        <w:rPr>
          <w:rFonts w:ascii="Arial" w:hAnsi="Arial" w:cs="Arial"/>
          <w:sz w:val="24"/>
          <w:szCs w:val="24"/>
        </w:rPr>
        <w:t xml:space="preserve"> en inglés</w:t>
      </w:r>
      <w:r w:rsidR="008D31A7">
        <w:rPr>
          <w:rFonts w:ascii="Arial" w:hAnsi="Arial" w:cs="Arial"/>
          <w:sz w:val="24"/>
          <w:szCs w:val="24"/>
        </w:rPr>
        <w:t xml:space="preserve">, </w:t>
      </w:r>
      <w:r w:rsidR="00424ED9">
        <w:rPr>
          <w:rFonts w:ascii="Arial" w:hAnsi="Arial" w:cs="Arial"/>
          <w:sz w:val="24"/>
          <w:szCs w:val="24"/>
        </w:rPr>
        <w:t xml:space="preserve">de </w:t>
      </w:r>
      <w:r w:rsidR="002769AB">
        <w:rPr>
          <w:rFonts w:ascii="Arial" w:hAnsi="Arial" w:cs="Arial"/>
          <w:sz w:val="24"/>
          <w:szCs w:val="24"/>
        </w:rPr>
        <w:t xml:space="preserve">3 </w:t>
      </w:r>
      <w:r w:rsidR="002B47F9">
        <w:rPr>
          <w:rFonts w:ascii="Arial" w:hAnsi="Arial" w:cs="Arial"/>
          <w:sz w:val="24"/>
          <w:szCs w:val="24"/>
        </w:rPr>
        <w:t>y una proporción de expuestos en la población base de 50%</w:t>
      </w:r>
      <w:r w:rsidR="008679A5">
        <w:rPr>
          <w:rFonts w:ascii="Arial" w:hAnsi="Arial" w:cs="Arial"/>
          <w:sz w:val="24"/>
          <w:szCs w:val="24"/>
        </w:rPr>
        <w:t xml:space="preserve">, </w:t>
      </w:r>
      <w:r w:rsidR="002769AB">
        <w:rPr>
          <w:rFonts w:ascii="Arial" w:hAnsi="Arial" w:cs="Arial"/>
          <w:sz w:val="24"/>
          <w:szCs w:val="24"/>
        </w:rPr>
        <w:t xml:space="preserve">se necesitan </w:t>
      </w:r>
      <w:r w:rsidR="0020618A">
        <w:rPr>
          <w:rFonts w:ascii="Arial" w:hAnsi="Arial" w:cs="Arial"/>
          <w:sz w:val="24"/>
          <w:szCs w:val="24"/>
        </w:rPr>
        <w:t>60</w:t>
      </w:r>
      <w:r w:rsidR="002769AB">
        <w:rPr>
          <w:rFonts w:ascii="Arial" w:hAnsi="Arial" w:cs="Arial"/>
          <w:sz w:val="24"/>
          <w:szCs w:val="24"/>
        </w:rPr>
        <w:t xml:space="preserve"> casos y </w:t>
      </w:r>
      <w:r w:rsidR="0020618A">
        <w:rPr>
          <w:rFonts w:ascii="Arial" w:hAnsi="Arial" w:cs="Arial"/>
          <w:sz w:val="24"/>
          <w:szCs w:val="24"/>
        </w:rPr>
        <w:t>60</w:t>
      </w:r>
      <w:r w:rsidR="002B47F9">
        <w:rPr>
          <w:rFonts w:ascii="Arial" w:hAnsi="Arial" w:cs="Arial"/>
          <w:sz w:val="24"/>
          <w:szCs w:val="24"/>
        </w:rPr>
        <w:t xml:space="preserve"> </w:t>
      </w:r>
      <w:r w:rsidR="002769AB">
        <w:rPr>
          <w:rFonts w:ascii="Arial" w:hAnsi="Arial" w:cs="Arial"/>
          <w:sz w:val="24"/>
          <w:szCs w:val="24"/>
        </w:rPr>
        <w:t>controles</w:t>
      </w:r>
      <w:r w:rsidR="00C65817">
        <w:rPr>
          <w:rFonts w:ascii="Arial" w:hAnsi="Arial" w:cs="Arial"/>
          <w:sz w:val="24"/>
          <w:szCs w:val="24"/>
        </w:rPr>
        <w:t>,</w:t>
      </w:r>
      <w:r w:rsidR="008679A5">
        <w:rPr>
          <w:rFonts w:ascii="Arial" w:hAnsi="Arial" w:cs="Arial"/>
          <w:sz w:val="24"/>
          <w:szCs w:val="24"/>
        </w:rPr>
        <w:t xml:space="preserve"> y para un CS de 2</w:t>
      </w:r>
      <w:r w:rsidR="009778F8">
        <w:rPr>
          <w:rFonts w:ascii="Arial" w:hAnsi="Arial" w:cs="Arial"/>
          <w:sz w:val="24"/>
          <w:szCs w:val="24"/>
        </w:rPr>
        <w:t xml:space="preserve"> se necesitan 138 casos y 138 controles. El programa </w:t>
      </w:r>
      <w:proofErr w:type="spellStart"/>
      <w:r w:rsidR="009778F8">
        <w:rPr>
          <w:rFonts w:ascii="Arial" w:hAnsi="Arial" w:cs="Arial"/>
          <w:sz w:val="24"/>
          <w:szCs w:val="24"/>
        </w:rPr>
        <w:t>OpenEpi</w:t>
      </w:r>
      <w:proofErr w:type="spellEnd"/>
      <w:r w:rsidR="00F76C03">
        <w:rPr>
          <w:rFonts w:ascii="Arial" w:hAnsi="Arial" w:cs="Arial"/>
          <w:sz w:val="24"/>
          <w:szCs w:val="24"/>
        </w:rPr>
        <w:t xml:space="preserve"> tiene un algoritmo para tamañ</w:t>
      </w:r>
      <w:r w:rsidR="00D83A93">
        <w:rPr>
          <w:rFonts w:ascii="Arial" w:hAnsi="Arial" w:cs="Arial"/>
          <w:sz w:val="24"/>
          <w:szCs w:val="24"/>
        </w:rPr>
        <w:t>o</w:t>
      </w:r>
      <w:r w:rsidR="00F76C03">
        <w:rPr>
          <w:rFonts w:ascii="Arial" w:hAnsi="Arial" w:cs="Arial"/>
          <w:sz w:val="24"/>
          <w:szCs w:val="24"/>
        </w:rPr>
        <w:t xml:space="preserve"> de muestra de casos y controles no pareados (</w:t>
      </w:r>
      <w:r w:rsidR="00F76C03" w:rsidRPr="00F76C03">
        <w:rPr>
          <w:rFonts w:ascii="Arial" w:hAnsi="Arial" w:cs="Arial"/>
          <w:sz w:val="24"/>
          <w:szCs w:val="24"/>
        </w:rPr>
        <w:t>https://www.openepi.com/SampleSize/SSCC.htm</w:t>
      </w:r>
      <w:r w:rsidR="00F76C03">
        <w:rPr>
          <w:rFonts w:ascii="Arial" w:hAnsi="Arial" w:cs="Arial"/>
          <w:sz w:val="24"/>
          <w:szCs w:val="24"/>
        </w:rPr>
        <w:t>)</w:t>
      </w:r>
      <w:r w:rsidR="00F76C03" w:rsidRPr="005025C5">
        <w:rPr>
          <w:rFonts w:ascii="Arial" w:hAnsi="Arial" w:cs="Arial"/>
          <w:sz w:val="24"/>
          <w:szCs w:val="24"/>
        </w:rPr>
        <w:t xml:space="preserve"> </w:t>
      </w:r>
      <w:r w:rsidR="00F76C03">
        <w:rPr>
          <w:rFonts w:ascii="Arial" w:hAnsi="Arial" w:cs="Arial"/>
          <w:sz w:val="24"/>
          <w:szCs w:val="24"/>
        </w:rPr>
        <w:t>[12]</w:t>
      </w:r>
      <w:r w:rsidR="009778F8">
        <w:rPr>
          <w:rFonts w:ascii="Arial" w:hAnsi="Arial" w:cs="Arial"/>
          <w:sz w:val="24"/>
          <w:szCs w:val="24"/>
        </w:rPr>
        <w:t xml:space="preserve"> </w:t>
      </w:r>
      <w:r w:rsidR="00F76C03">
        <w:rPr>
          <w:rFonts w:ascii="Arial" w:hAnsi="Arial" w:cs="Arial"/>
          <w:sz w:val="24"/>
          <w:szCs w:val="24"/>
        </w:rPr>
        <w:t>entre otros que</w:t>
      </w:r>
      <w:r w:rsidR="00165552">
        <w:rPr>
          <w:rFonts w:ascii="Arial" w:hAnsi="Arial" w:cs="Arial"/>
          <w:sz w:val="24"/>
          <w:szCs w:val="24"/>
        </w:rPr>
        <w:t xml:space="preserve"> </w:t>
      </w:r>
      <w:r w:rsidR="009778F8">
        <w:rPr>
          <w:rFonts w:ascii="Arial" w:hAnsi="Arial" w:cs="Arial"/>
          <w:sz w:val="24"/>
          <w:szCs w:val="24"/>
        </w:rPr>
        <w:t>puede</w:t>
      </w:r>
      <w:r w:rsidR="00165552">
        <w:rPr>
          <w:rFonts w:ascii="Arial" w:hAnsi="Arial" w:cs="Arial"/>
          <w:sz w:val="24"/>
          <w:szCs w:val="24"/>
        </w:rPr>
        <w:t>n</w:t>
      </w:r>
      <w:r w:rsidR="009778F8">
        <w:rPr>
          <w:rFonts w:ascii="Arial" w:hAnsi="Arial" w:cs="Arial"/>
          <w:sz w:val="24"/>
          <w:szCs w:val="24"/>
        </w:rPr>
        <w:t xml:space="preserve"> consultarse para hacer estos cálculos</w:t>
      </w:r>
      <w:r w:rsidR="005025C5">
        <w:rPr>
          <w:rFonts w:ascii="Arial" w:hAnsi="Arial" w:cs="Arial"/>
          <w:sz w:val="24"/>
          <w:szCs w:val="24"/>
        </w:rPr>
        <w:t>.</w:t>
      </w:r>
    </w:p>
    <w:p w14:paraId="22BFF03B" w14:textId="3E4F1A58" w:rsidR="00935417" w:rsidRPr="00B278E9" w:rsidRDefault="00935417" w:rsidP="005520BA">
      <w:pPr>
        <w:spacing w:line="480" w:lineRule="auto"/>
        <w:jc w:val="both"/>
        <w:rPr>
          <w:rFonts w:ascii="Arial" w:hAnsi="Arial" w:cs="Arial"/>
          <w:b/>
          <w:bCs/>
          <w:sz w:val="24"/>
          <w:szCs w:val="24"/>
        </w:rPr>
      </w:pPr>
      <w:r w:rsidRPr="00B278E9">
        <w:rPr>
          <w:rFonts w:ascii="Arial" w:hAnsi="Arial" w:cs="Arial"/>
          <w:b/>
          <w:bCs/>
          <w:sz w:val="24"/>
          <w:szCs w:val="24"/>
        </w:rPr>
        <w:t>Sesgos</w:t>
      </w:r>
    </w:p>
    <w:p w14:paraId="247B16FC" w14:textId="3B9D0AF2" w:rsidR="007A5ACF" w:rsidRDefault="00935417" w:rsidP="005520BA">
      <w:pPr>
        <w:spacing w:line="480" w:lineRule="auto"/>
        <w:jc w:val="both"/>
        <w:rPr>
          <w:rFonts w:ascii="Arial" w:hAnsi="Arial" w:cs="Arial"/>
          <w:sz w:val="24"/>
          <w:szCs w:val="24"/>
        </w:rPr>
      </w:pPr>
      <w:r>
        <w:rPr>
          <w:rFonts w:ascii="Arial" w:hAnsi="Arial" w:cs="Arial"/>
          <w:sz w:val="24"/>
          <w:szCs w:val="24"/>
        </w:rPr>
        <w:t xml:space="preserve">Los estudios de casos y controles como vimos en el cuadro 1, pueden </w:t>
      </w:r>
      <w:r w:rsidR="007B47D9">
        <w:rPr>
          <w:rFonts w:ascii="Arial" w:hAnsi="Arial" w:cs="Arial"/>
          <w:sz w:val="24"/>
          <w:szCs w:val="24"/>
        </w:rPr>
        <w:t xml:space="preserve">proporcionar estimados sesgados de la asociación, esto es </w:t>
      </w:r>
      <w:r w:rsidR="00F76C03">
        <w:rPr>
          <w:rFonts w:ascii="Arial" w:hAnsi="Arial" w:cs="Arial"/>
          <w:sz w:val="24"/>
          <w:szCs w:val="24"/>
        </w:rPr>
        <w:t>rendir</w:t>
      </w:r>
      <w:r w:rsidR="00BF1006">
        <w:rPr>
          <w:rFonts w:ascii="Arial" w:hAnsi="Arial" w:cs="Arial"/>
          <w:sz w:val="24"/>
          <w:szCs w:val="24"/>
        </w:rPr>
        <w:t xml:space="preserve"> una </w:t>
      </w:r>
      <w:r w:rsidR="0012775D">
        <w:rPr>
          <w:rFonts w:ascii="Arial" w:hAnsi="Arial" w:cs="Arial"/>
          <w:sz w:val="24"/>
          <w:szCs w:val="24"/>
        </w:rPr>
        <w:t xml:space="preserve">medición distorsionada </w:t>
      </w:r>
      <w:r w:rsidR="00CF51D7">
        <w:rPr>
          <w:rFonts w:ascii="Arial" w:hAnsi="Arial" w:cs="Arial"/>
          <w:sz w:val="24"/>
          <w:szCs w:val="24"/>
        </w:rPr>
        <w:t xml:space="preserve">e incorrecta </w:t>
      </w:r>
      <w:r w:rsidR="0012775D">
        <w:rPr>
          <w:rFonts w:ascii="Arial" w:hAnsi="Arial" w:cs="Arial"/>
          <w:sz w:val="24"/>
          <w:szCs w:val="24"/>
        </w:rPr>
        <w:t>de la asociación</w:t>
      </w:r>
      <w:r w:rsidR="00BF1006">
        <w:rPr>
          <w:rFonts w:ascii="Arial" w:hAnsi="Arial" w:cs="Arial"/>
          <w:sz w:val="24"/>
          <w:szCs w:val="24"/>
        </w:rPr>
        <w:t xml:space="preserve"> </w:t>
      </w:r>
      <w:r w:rsidR="007B47D9">
        <w:rPr>
          <w:rFonts w:ascii="Arial" w:hAnsi="Arial" w:cs="Arial"/>
          <w:sz w:val="24"/>
          <w:szCs w:val="24"/>
        </w:rPr>
        <w:t xml:space="preserve"> </w:t>
      </w:r>
      <w:r w:rsidR="007F05D2">
        <w:rPr>
          <w:rFonts w:ascii="Arial" w:hAnsi="Arial" w:cs="Arial"/>
          <w:sz w:val="24"/>
          <w:szCs w:val="24"/>
        </w:rPr>
        <w:t xml:space="preserve"> </w:t>
      </w:r>
      <w:r w:rsidR="007F05D2">
        <w:rPr>
          <w:rFonts w:ascii="Arial" w:hAnsi="Arial" w:cs="Arial"/>
          <w:sz w:val="24"/>
          <w:szCs w:val="24"/>
        </w:rPr>
        <w:lastRenderedPageBreak/>
        <w:t>que se evalúa</w:t>
      </w:r>
      <w:r w:rsidR="00F76C03">
        <w:rPr>
          <w:rFonts w:ascii="Arial" w:hAnsi="Arial" w:cs="Arial"/>
          <w:sz w:val="24"/>
          <w:szCs w:val="24"/>
        </w:rPr>
        <w:t>. Como el cuadro 1 también lo indica, los estudios de cohorte no son menos susceptibles a los sesgos</w:t>
      </w:r>
      <w:r w:rsidR="007F05D2">
        <w:rPr>
          <w:rFonts w:ascii="Arial" w:hAnsi="Arial" w:cs="Arial"/>
          <w:sz w:val="24"/>
          <w:szCs w:val="24"/>
        </w:rPr>
        <w:t xml:space="preserve">. </w:t>
      </w:r>
      <w:r w:rsidR="00F76C03">
        <w:rPr>
          <w:rFonts w:ascii="Arial" w:hAnsi="Arial" w:cs="Arial"/>
          <w:sz w:val="24"/>
          <w:szCs w:val="24"/>
        </w:rPr>
        <w:t>Por ahora veamos cómo pueden ocurrir en un estudio de casos y controles: p</w:t>
      </w:r>
      <w:r w:rsidR="007F05D2">
        <w:rPr>
          <w:rFonts w:ascii="Arial" w:hAnsi="Arial" w:cs="Arial"/>
          <w:sz w:val="24"/>
          <w:szCs w:val="24"/>
        </w:rPr>
        <w:t xml:space="preserve">or ejemplo, un sesgo de </w:t>
      </w:r>
      <w:r w:rsidR="00EE3C15">
        <w:rPr>
          <w:rFonts w:ascii="Arial" w:hAnsi="Arial" w:cs="Arial"/>
          <w:sz w:val="24"/>
          <w:szCs w:val="24"/>
        </w:rPr>
        <w:t xml:space="preserve">selección puede ocurrir cuando se seleccionan al estudio </w:t>
      </w:r>
      <w:r w:rsidR="00D710A4">
        <w:rPr>
          <w:rFonts w:ascii="Arial" w:hAnsi="Arial" w:cs="Arial"/>
          <w:sz w:val="24"/>
          <w:szCs w:val="24"/>
        </w:rPr>
        <w:t>en demasía a casos expuestos.</w:t>
      </w:r>
      <w:r w:rsidR="00CF51D7">
        <w:rPr>
          <w:rFonts w:ascii="Arial" w:hAnsi="Arial" w:cs="Arial"/>
          <w:sz w:val="24"/>
          <w:szCs w:val="24"/>
        </w:rPr>
        <w:t xml:space="preserve"> Téngase en cuenta que el investigador no </w:t>
      </w:r>
      <w:r w:rsidR="003D1D8D">
        <w:rPr>
          <w:rFonts w:ascii="Arial" w:hAnsi="Arial" w:cs="Arial"/>
          <w:sz w:val="24"/>
          <w:szCs w:val="24"/>
        </w:rPr>
        <w:t>puede saber cuál es la proporción real de casos expuestos</w:t>
      </w:r>
      <w:r w:rsidR="00FA5BDF">
        <w:rPr>
          <w:rFonts w:ascii="Arial" w:hAnsi="Arial" w:cs="Arial"/>
          <w:sz w:val="24"/>
          <w:szCs w:val="24"/>
        </w:rPr>
        <w:t>.</w:t>
      </w:r>
      <w:r w:rsidR="00D710A4">
        <w:rPr>
          <w:rFonts w:ascii="Arial" w:hAnsi="Arial" w:cs="Arial"/>
          <w:sz w:val="24"/>
          <w:szCs w:val="24"/>
        </w:rPr>
        <w:t xml:space="preserve"> El resultado </w:t>
      </w:r>
      <w:r w:rsidR="00FA5BDF">
        <w:rPr>
          <w:rFonts w:ascii="Arial" w:hAnsi="Arial" w:cs="Arial"/>
          <w:sz w:val="24"/>
          <w:szCs w:val="24"/>
        </w:rPr>
        <w:t>de incluir más casos expuestos que los que deberían ser, resultará en</w:t>
      </w:r>
      <w:r w:rsidR="00D710A4">
        <w:rPr>
          <w:rFonts w:ascii="Arial" w:hAnsi="Arial" w:cs="Arial"/>
          <w:sz w:val="24"/>
          <w:szCs w:val="24"/>
        </w:rPr>
        <w:t xml:space="preserve"> una estimación abultada de la asociación. </w:t>
      </w:r>
      <w:r w:rsidR="00BE111F">
        <w:rPr>
          <w:rFonts w:ascii="Arial" w:hAnsi="Arial" w:cs="Arial"/>
          <w:sz w:val="24"/>
          <w:szCs w:val="24"/>
        </w:rPr>
        <w:t xml:space="preserve">También puede haber un sesgo de información si los casos </w:t>
      </w:r>
      <w:r w:rsidR="003D23B8">
        <w:rPr>
          <w:rFonts w:ascii="Arial" w:hAnsi="Arial" w:cs="Arial"/>
          <w:sz w:val="24"/>
          <w:szCs w:val="24"/>
        </w:rPr>
        <w:t xml:space="preserve">que se reclutan en el estudio </w:t>
      </w:r>
      <w:r w:rsidR="00647775">
        <w:rPr>
          <w:rFonts w:ascii="Arial" w:hAnsi="Arial" w:cs="Arial"/>
          <w:sz w:val="24"/>
          <w:szCs w:val="24"/>
        </w:rPr>
        <w:t>han,</w:t>
      </w:r>
      <w:r w:rsidR="003D23B8">
        <w:rPr>
          <w:rFonts w:ascii="Arial" w:hAnsi="Arial" w:cs="Arial"/>
          <w:sz w:val="24"/>
          <w:szCs w:val="24"/>
        </w:rPr>
        <w:t xml:space="preserve"> por ejemplo</w:t>
      </w:r>
      <w:r w:rsidR="00704926">
        <w:rPr>
          <w:rFonts w:ascii="Arial" w:hAnsi="Arial" w:cs="Arial"/>
          <w:sz w:val="24"/>
          <w:szCs w:val="24"/>
        </w:rPr>
        <w:t>,</w:t>
      </w:r>
      <w:r w:rsidR="003D23B8">
        <w:rPr>
          <w:rFonts w:ascii="Arial" w:hAnsi="Arial" w:cs="Arial"/>
          <w:sz w:val="24"/>
          <w:szCs w:val="24"/>
        </w:rPr>
        <w:t xml:space="preserve"> o</w:t>
      </w:r>
      <w:r w:rsidR="0004329A">
        <w:rPr>
          <w:rFonts w:ascii="Arial" w:hAnsi="Arial" w:cs="Arial"/>
          <w:sz w:val="24"/>
          <w:szCs w:val="24"/>
        </w:rPr>
        <w:t xml:space="preserve">ído de un anuncio que se ha dado a conocer </w:t>
      </w:r>
      <w:r w:rsidR="00B320A1">
        <w:rPr>
          <w:rFonts w:ascii="Arial" w:hAnsi="Arial" w:cs="Arial"/>
          <w:sz w:val="24"/>
          <w:szCs w:val="24"/>
        </w:rPr>
        <w:t>que</w:t>
      </w:r>
      <w:r w:rsidR="0004329A">
        <w:rPr>
          <w:rFonts w:ascii="Arial" w:hAnsi="Arial" w:cs="Arial"/>
          <w:sz w:val="24"/>
          <w:szCs w:val="24"/>
        </w:rPr>
        <w:t xml:space="preserve"> se sospecha de una exposición determinada, y por efecto de la campaña de información, aquellos que recuerdan </w:t>
      </w:r>
      <w:r w:rsidR="00B76112">
        <w:rPr>
          <w:rFonts w:ascii="Arial" w:hAnsi="Arial" w:cs="Arial"/>
          <w:sz w:val="24"/>
          <w:szCs w:val="24"/>
        </w:rPr>
        <w:t>haber tenido tal exposición tengan m</w:t>
      </w:r>
      <w:r w:rsidR="00A35C3C">
        <w:rPr>
          <w:rFonts w:ascii="Arial" w:hAnsi="Arial" w:cs="Arial"/>
          <w:sz w:val="24"/>
          <w:szCs w:val="24"/>
        </w:rPr>
        <w:t>á</w:t>
      </w:r>
      <w:r w:rsidR="00B76112">
        <w:rPr>
          <w:rFonts w:ascii="Arial" w:hAnsi="Arial" w:cs="Arial"/>
          <w:sz w:val="24"/>
          <w:szCs w:val="24"/>
        </w:rPr>
        <w:t xml:space="preserve">s probabilidad de ser reclutados al estudio. En general, uno debe evitar que </w:t>
      </w:r>
      <w:r w:rsidR="00841200">
        <w:rPr>
          <w:rFonts w:ascii="Arial" w:hAnsi="Arial" w:cs="Arial"/>
          <w:sz w:val="24"/>
          <w:szCs w:val="24"/>
        </w:rPr>
        <w:t xml:space="preserve">se </w:t>
      </w:r>
      <w:r w:rsidR="000B1C23">
        <w:rPr>
          <w:rFonts w:ascii="Arial" w:hAnsi="Arial" w:cs="Arial"/>
          <w:sz w:val="24"/>
          <w:szCs w:val="24"/>
        </w:rPr>
        <w:t>incluya como parte de la definición o de la sospecha de casos la exposición que se está investigando</w:t>
      </w:r>
      <w:r w:rsidR="008F3193">
        <w:rPr>
          <w:rFonts w:ascii="Arial" w:hAnsi="Arial" w:cs="Arial"/>
          <w:sz w:val="24"/>
          <w:szCs w:val="24"/>
        </w:rPr>
        <w:t xml:space="preserve">, </w:t>
      </w:r>
      <w:r w:rsidR="006710AE">
        <w:rPr>
          <w:rFonts w:ascii="Arial" w:hAnsi="Arial" w:cs="Arial"/>
          <w:sz w:val="24"/>
          <w:szCs w:val="24"/>
        </w:rPr>
        <w:t xml:space="preserve">al menos por dos razones: de no haber relación alguna con la </w:t>
      </w:r>
      <w:r w:rsidR="00D071D1">
        <w:rPr>
          <w:rFonts w:ascii="Arial" w:hAnsi="Arial" w:cs="Arial"/>
          <w:sz w:val="24"/>
          <w:szCs w:val="24"/>
        </w:rPr>
        <w:t xml:space="preserve">condición o enfermedad introduce una asociación espuria, y </w:t>
      </w:r>
      <w:r w:rsidR="008F3193">
        <w:rPr>
          <w:rFonts w:ascii="Arial" w:hAnsi="Arial" w:cs="Arial"/>
          <w:sz w:val="24"/>
          <w:szCs w:val="24"/>
        </w:rPr>
        <w:t xml:space="preserve">porque a menos de </w:t>
      </w:r>
      <w:r w:rsidR="00967513">
        <w:rPr>
          <w:rFonts w:ascii="Arial" w:hAnsi="Arial" w:cs="Arial"/>
          <w:sz w:val="24"/>
          <w:szCs w:val="24"/>
        </w:rPr>
        <w:t xml:space="preserve">que se midan los diferentes niveles de exposición, ésta no podrá </w:t>
      </w:r>
      <w:r w:rsidR="007A03E7">
        <w:rPr>
          <w:rFonts w:ascii="Arial" w:hAnsi="Arial" w:cs="Arial"/>
          <w:sz w:val="24"/>
          <w:szCs w:val="24"/>
        </w:rPr>
        <w:t>ser estimada en un estudio de casos y controles</w:t>
      </w:r>
      <w:r w:rsidR="000B1C23">
        <w:rPr>
          <w:rFonts w:ascii="Arial" w:hAnsi="Arial" w:cs="Arial"/>
          <w:sz w:val="24"/>
          <w:szCs w:val="24"/>
        </w:rPr>
        <w:t xml:space="preserve">. Asimismo, uno </w:t>
      </w:r>
      <w:r w:rsidR="005C22BB">
        <w:rPr>
          <w:rFonts w:ascii="Arial" w:hAnsi="Arial" w:cs="Arial"/>
          <w:sz w:val="24"/>
          <w:szCs w:val="24"/>
        </w:rPr>
        <w:t>debe ser precavido al tomar como controles p</w:t>
      </w:r>
      <w:r w:rsidR="00B0509A">
        <w:rPr>
          <w:rFonts w:ascii="Arial" w:hAnsi="Arial" w:cs="Arial"/>
          <w:sz w:val="24"/>
          <w:szCs w:val="24"/>
        </w:rPr>
        <w:t>ersonas con condiciones que hagan m</w:t>
      </w:r>
      <w:r w:rsidR="00A35C3C">
        <w:rPr>
          <w:rFonts w:ascii="Arial" w:hAnsi="Arial" w:cs="Arial"/>
          <w:sz w:val="24"/>
          <w:szCs w:val="24"/>
        </w:rPr>
        <w:t>á</w:t>
      </w:r>
      <w:r w:rsidR="00B0509A">
        <w:rPr>
          <w:rFonts w:ascii="Arial" w:hAnsi="Arial" w:cs="Arial"/>
          <w:sz w:val="24"/>
          <w:szCs w:val="24"/>
        </w:rPr>
        <w:t>s probable que estén expuestas o no expuestas. Digamos que si se</w:t>
      </w:r>
      <w:r w:rsidR="001F695F">
        <w:rPr>
          <w:rFonts w:ascii="Arial" w:hAnsi="Arial" w:cs="Arial"/>
          <w:sz w:val="24"/>
          <w:szCs w:val="24"/>
        </w:rPr>
        <w:t xml:space="preserve"> estudia un medicamento como posible causa de la condición, que los controles no tengan condiciones en </w:t>
      </w:r>
      <w:r w:rsidR="00B278E9">
        <w:rPr>
          <w:rFonts w:ascii="Arial" w:hAnsi="Arial" w:cs="Arial"/>
          <w:sz w:val="24"/>
          <w:szCs w:val="24"/>
        </w:rPr>
        <w:t>tal medicamento</w:t>
      </w:r>
      <w:r w:rsidR="001F695F">
        <w:rPr>
          <w:rFonts w:ascii="Arial" w:hAnsi="Arial" w:cs="Arial"/>
          <w:sz w:val="24"/>
          <w:szCs w:val="24"/>
        </w:rPr>
        <w:t xml:space="preserve"> esté indicad</w:t>
      </w:r>
      <w:r w:rsidR="00B278E9">
        <w:rPr>
          <w:rFonts w:ascii="Arial" w:hAnsi="Arial" w:cs="Arial"/>
          <w:sz w:val="24"/>
          <w:szCs w:val="24"/>
        </w:rPr>
        <w:t>o</w:t>
      </w:r>
      <w:r w:rsidR="001F695F">
        <w:rPr>
          <w:rFonts w:ascii="Arial" w:hAnsi="Arial" w:cs="Arial"/>
          <w:sz w:val="24"/>
          <w:szCs w:val="24"/>
        </w:rPr>
        <w:t xml:space="preserve"> o contraindicad</w:t>
      </w:r>
      <w:r w:rsidR="00B278E9">
        <w:rPr>
          <w:rFonts w:ascii="Arial" w:hAnsi="Arial" w:cs="Arial"/>
          <w:sz w:val="24"/>
          <w:szCs w:val="24"/>
        </w:rPr>
        <w:t xml:space="preserve">o. La selección de </w:t>
      </w:r>
      <w:r w:rsidR="00234903">
        <w:rPr>
          <w:rFonts w:ascii="Arial" w:hAnsi="Arial" w:cs="Arial"/>
          <w:sz w:val="24"/>
          <w:szCs w:val="24"/>
        </w:rPr>
        <w:t>varios tipos de controles al mismo tiempo a veces puede ayudar a evaluar si uno de esos sesgos estuvo presente, al encontrar diferencias en los resultados según el tipo de control que se use en el análisis</w:t>
      </w:r>
      <w:r w:rsidR="007A5ACF">
        <w:rPr>
          <w:rFonts w:ascii="Arial" w:hAnsi="Arial" w:cs="Arial"/>
          <w:sz w:val="24"/>
          <w:szCs w:val="24"/>
        </w:rPr>
        <w:t xml:space="preserve">. La selección de todos los casos notificados y una muestra de la población como lo hicimos en el estudio de enfermedad neuro-invasiva por VNO en El Paso, Texas, </w:t>
      </w:r>
      <w:proofErr w:type="gramStart"/>
      <w:r w:rsidR="007A5ACF">
        <w:rPr>
          <w:rFonts w:ascii="Arial" w:hAnsi="Arial" w:cs="Arial"/>
          <w:sz w:val="24"/>
          <w:szCs w:val="24"/>
        </w:rPr>
        <w:t>EE.UU.</w:t>
      </w:r>
      <w:proofErr w:type="gramEnd"/>
      <w:r w:rsidR="007A5ACF" w:rsidRPr="007A5ACF">
        <w:rPr>
          <w:rFonts w:ascii="Arial" w:hAnsi="Arial" w:cs="Arial"/>
          <w:sz w:val="24"/>
          <w:szCs w:val="24"/>
        </w:rPr>
        <w:t xml:space="preserve"> </w:t>
      </w:r>
      <w:r w:rsidR="007A5ACF">
        <w:rPr>
          <w:rFonts w:ascii="Arial" w:hAnsi="Arial" w:cs="Arial"/>
          <w:sz w:val="24"/>
          <w:szCs w:val="24"/>
        </w:rPr>
        <w:t>[8], debería limitar la presencia de este tipo de error potencial.</w:t>
      </w:r>
    </w:p>
    <w:p w14:paraId="1A02BC92" w14:textId="7746E62D" w:rsidR="00935417" w:rsidRDefault="007A5ACF" w:rsidP="005520BA">
      <w:pPr>
        <w:spacing w:line="480" w:lineRule="auto"/>
        <w:jc w:val="both"/>
        <w:rPr>
          <w:rFonts w:ascii="Arial" w:hAnsi="Arial" w:cs="Arial"/>
          <w:sz w:val="24"/>
          <w:szCs w:val="24"/>
        </w:rPr>
      </w:pPr>
      <w:r>
        <w:rPr>
          <w:rFonts w:ascii="Arial" w:hAnsi="Arial" w:cs="Arial"/>
          <w:sz w:val="24"/>
          <w:szCs w:val="24"/>
        </w:rPr>
        <w:t xml:space="preserve">Además de los sesgos de selección ilustrados, existen los sesgos de información que se introducen por una información inexacta proporcionada por los individuos en una de las dos series, de casos y sus controles, o por todos ellos. La información puede ser inexacta y clasificar incorrectamente a los casos y controles en relación con su exposición o a ser realmente casos y controles. Con respecto a </w:t>
      </w:r>
      <w:r>
        <w:rPr>
          <w:rFonts w:ascii="Arial" w:hAnsi="Arial" w:cs="Arial"/>
          <w:sz w:val="24"/>
          <w:szCs w:val="24"/>
        </w:rPr>
        <w:lastRenderedPageBreak/>
        <w:t xml:space="preserve">la exposición revisitemos los ejemplos dados: en el estudio de casos y controles de lepra y cicatriz de BCG [7], uno puede confiar en que la lectura de la cicatriz de BCG es inequívoca, con la salvedad de que existe una proporción rara en que la aplicación de BCG no resulte en cicatrización. En el estudio de enfermedad neuro-invasiva por VNO en El Paso, Texas, </w:t>
      </w:r>
      <w:r w:rsidR="00504EDC">
        <w:rPr>
          <w:rFonts w:ascii="Arial" w:hAnsi="Arial" w:cs="Arial"/>
          <w:sz w:val="24"/>
          <w:szCs w:val="24"/>
        </w:rPr>
        <w:t>EE. UU.</w:t>
      </w:r>
      <w:r>
        <w:rPr>
          <w:rFonts w:ascii="Arial" w:hAnsi="Arial" w:cs="Arial"/>
          <w:sz w:val="24"/>
          <w:szCs w:val="24"/>
        </w:rPr>
        <w:t xml:space="preserve"> los errores en la medición de la exposición si acaso la hubo debió ser muy limitada pues la distancia a los canales y el que los vecinos utilicen el método de irrigación por inundación depende de la presencia bien documentada de tales canales en los vecindarios de casos y controles [8]. </w:t>
      </w:r>
      <w:r w:rsidR="008F0FC1">
        <w:rPr>
          <w:rFonts w:ascii="Arial" w:hAnsi="Arial" w:cs="Arial"/>
          <w:sz w:val="24"/>
          <w:szCs w:val="24"/>
        </w:rPr>
        <w:t xml:space="preserve"> Hemos mencionado el ejemplo de</w:t>
      </w:r>
      <w:r w:rsidR="00CE7331">
        <w:rPr>
          <w:rFonts w:ascii="Arial" w:hAnsi="Arial" w:cs="Arial"/>
          <w:sz w:val="24"/>
          <w:szCs w:val="24"/>
        </w:rPr>
        <w:t>l recordatorio de la historia vacunal, y como evitar o limitar tal tipo de sesgo</w:t>
      </w:r>
      <w:r>
        <w:rPr>
          <w:rFonts w:ascii="Arial" w:hAnsi="Arial" w:cs="Arial"/>
          <w:sz w:val="24"/>
          <w:szCs w:val="24"/>
        </w:rPr>
        <w:t xml:space="preserve"> de información </w:t>
      </w:r>
      <w:r w:rsidR="00CE7331">
        <w:rPr>
          <w:rFonts w:ascii="Arial" w:hAnsi="Arial" w:cs="Arial"/>
          <w:sz w:val="24"/>
          <w:szCs w:val="24"/>
        </w:rPr>
        <w:t>basando la medición en</w:t>
      </w:r>
      <w:r w:rsidR="008A076E">
        <w:rPr>
          <w:rFonts w:ascii="Arial" w:hAnsi="Arial" w:cs="Arial"/>
          <w:sz w:val="24"/>
          <w:szCs w:val="24"/>
        </w:rPr>
        <w:t xml:space="preserve"> los registros vacunales</w:t>
      </w:r>
      <w:r>
        <w:rPr>
          <w:rFonts w:ascii="Arial" w:hAnsi="Arial" w:cs="Arial"/>
          <w:sz w:val="24"/>
          <w:szCs w:val="24"/>
        </w:rPr>
        <w:t xml:space="preserve"> como lo hicimos en el estudio del último brote de poliomielitis en México [10]</w:t>
      </w:r>
      <w:r w:rsidR="008A076E">
        <w:rPr>
          <w:rFonts w:ascii="Arial" w:hAnsi="Arial" w:cs="Arial"/>
          <w:sz w:val="24"/>
          <w:szCs w:val="24"/>
        </w:rPr>
        <w:t>. Asimismo, el clasificar incorrectamente los casos y los controles, digamos por utilizar definiciones de casos inespecíficas</w:t>
      </w:r>
      <w:r w:rsidR="00B42F74">
        <w:rPr>
          <w:rFonts w:ascii="Arial" w:hAnsi="Arial" w:cs="Arial"/>
          <w:sz w:val="24"/>
          <w:szCs w:val="24"/>
        </w:rPr>
        <w:t>, puede introducir una clasificación incorrecta del estado de</w:t>
      </w:r>
      <w:r w:rsidR="0092363E">
        <w:rPr>
          <w:rFonts w:ascii="Arial" w:hAnsi="Arial" w:cs="Arial"/>
          <w:sz w:val="24"/>
          <w:szCs w:val="24"/>
        </w:rPr>
        <w:t xml:space="preserve"> ser caso o control, </w:t>
      </w:r>
      <w:r w:rsidR="00F76C03">
        <w:rPr>
          <w:rFonts w:ascii="Arial" w:hAnsi="Arial" w:cs="Arial"/>
          <w:sz w:val="24"/>
          <w:szCs w:val="24"/>
        </w:rPr>
        <w:t>por lo que hicimos el esfuerzo de medir los anticuerpos</w:t>
      </w:r>
      <w:r>
        <w:rPr>
          <w:rFonts w:ascii="Arial" w:hAnsi="Arial" w:cs="Arial"/>
          <w:sz w:val="24"/>
          <w:szCs w:val="24"/>
        </w:rPr>
        <w:t xml:space="preserve"> contra el VNO en el estudio de enfermedad neuro-invasiva por este virus en El Paso, Texas, EE.UU. [8] o los anticuerpos </w:t>
      </w:r>
      <w:r w:rsidR="00F76C03">
        <w:rPr>
          <w:rFonts w:ascii="Arial" w:hAnsi="Arial" w:cs="Arial"/>
          <w:sz w:val="24"/>
          <w:szCs w:val="24"/>
        </w:rPr>
        <w:t xml:space="preserve"> </w:t>
      </w:r>
      <w:proofErr w:type="spellStart"/>
      <w:r w:rsidR="00F76C03">
        <w:rPr>
          <w:rFonts w:ascii="Arial" w:hAnsi="Arial" w:cs="Arial"/>
          <w:sz w:val="24"/>
          <w:szCs w:val="24"/>
        </w:rPr>
        <w:t>anti-vibrocidas</w:t>
      </w:r>
      <w:proofErr w:type="spellEnd"/>
      <w:r w:rsidR="00F76C03">
        <w:rPr>
          <w:rFonts w:ascii="Arial" w:hAnsi="Arial" w:cs="Arial"/>
          <w:sz w:val="24"/>
          <w:szCs w:val="24"/>
        </w:rPr>
        <w:t xml:space="preserve"> en el estudio de casos y controles de cólera</w:t>
      </w:r>
      <w:r>
        <w:rPr>
          <w:rFonts w:ascii="Arial" w:hAnsi="Arial" w:cs="Arial"/>
          <w:sz w:val="24"/>
          <w:szCs w:val="24"/>
        </w:rPr>
        <w:t xml:space="preserve"> en Riohacha, Colombia [9]</w:t>
      </w:r>
      <w:r w:rsidR="00F76C03">
        <w:rPr>
          <w:rFonts w:ascii="Arial" w:hAnsi="Arial" w:cs="Arial"/>
          <w:sz w:val="24"/>
          <w:szCs w:val="24"/>
        </w:rPr>
        <w:t xml:space="preserve">, </w:t>
      </w:r>
      <w:r w:rsidR="0092363E">
        <w:rPr>
          <w:rFonts w:ascii="Arial" w:hAnsi="Arial" w:cs="Arial"/>
          <w:sz w:val="24"/>
          <w:szCs w:val="24"/>
        </w:rPr>
        <w:t xml:space="preserve">que </w:t>
      </w:r>
      <w:r>
        <w:rPr>
          <w:rFonts w:ascii="Arial" w:hAnsi="Arial" w:cs="Arial"/>
          <w:sz w:val="24"/>
          <w:szCs w:val="24"/>
        </w:rPr>
        <w:t>podrían haber sido</w:t>
      </w:r>
      <w:r w:rsidR="0092363E">
        <w:rPr>
          <w:rFonts w:ascii="Arial" w:hAnsi="Arial" w:cs="Arial"/>
          <w:sz w:val="24"/>
          <w:szCs w:val="24"/>
        </w:rPr>
        <w:t xml:space="preserve"> errores </w:t>
      </w:r>
      <w:r w:rsidR="00B5180B">
        <w:rPr>
          <w:rFonts w:ascii="Arial" w:hAnsi="Arial" w:cs="Arial"/>
          <w:sz w:val="24"/>
          <w:szCs w:val="24"/>
        </w:rPr>
        <w:t xml:space="preserve">que </w:t>
      </w:r>
      <w:r>
        <w:rPr>
          <w:rFonts w:ascii="Arial" w:hAnsi="Arial" w:cs="Arial"/>
          <w:sz w:val="24"/>
          <w:szCs w:val="24"/>
        </w:rPr>
        <w:t xml:space="preserve">hubiesen </w:t>
      </w:r>
      <w:r w:rsidR="00B5180B">
        <w:rPr>
          <w:rFonts w:ascii="Arial" w:hAnsi="Arial" w:cs="Arial"/>
          <w:sz w:val="24"/>
          <w:szCs w:val="24"/>
        </w:rPr>
        <w:t>introduc</w:t>
      </w:r>
      <w:r>
        <w:rPr>
          <w:rFonts w:ascii="Arial" w:hAnsi="Arial" w:cs="Arial"/>
          <w:sz w:val="24"/>
          <w:szCs w:val="24"/>
        </w:rPr>
        <w:t>ido</w:t>
      </w:r>
      <w:r w:rsidR="00B5180B">
        <w:rPr>
          <w:rFonts w:ascii="Arial" w:hAnsi="Arial" w:cs="Arial"/>
          <w:sz w:val="24"/>
          <w:szCs w:val="24"/>
        </w:rPr>
        <w:t xml:space="preserve"> sesgos de información.</w:t>
      </w:r>
    </w:p>
    <w:p w14:paraId="07E97CFB" w14:textId="4DB46DA5" w:rsidR="00165552" w:rsidRPr="008D31A7" w:rsidRDefault="00165552" w:rsidP="005520BA">
      <w:pPr>
        <w:spacing w:line="480" w:lineRule="auto"/>
        <w:jc w:val="both"/>
        <w:rPr>
          <w:rFonts w:ascii="Arial" w:hAnsi="Arial" w:cs="Arial"/>
          <w:b/>
          <w:bCs/>
          <w:sz w:val="24"/>
          <w:szCs w:val="24"/>
        </w:rPr>
      </w:pPr>
      <w:r w:rsidRPr="008D31A7">
        <w:rPr>
          <w:rFonts w:ascii="Arial" w:hAnsi="Arial" w:cs="Arial"/>
          <w:b/>
          <w:bCs/>
          <w:sz w:val="24"/>
          <w:szCs w:val="24"/>
        </w:rPr>
        <w:t>Análisis de los datos</w:t>
      </w:r>
    </w:p>
    <w:p w14:paraId="1832AA65" w14:textId="28664514" w:rsidR="00165552" w:rsidRDefault="00165552" w:rsidP="005520BA">
      <w:pPr>
        <w:spacing w:line="480" w:lineRule="auto"/>
        <w:jc w:val="both"/>
        <w:rPr>
          <w:rFonts w:ascii="Arial" w:hAnsi="Arial" w:cs="Arial"/>
          <w:sz w:val="24"/>
          <w:szCs w:val="24"/>
        </w:rPr>
      </w:pPr>
      <w:r>
        <w:rPr>
          <w:rFonts w:ascii="Arial" w:hAnsi="Arial" w:cs="Arial"/>
          <w:sz w:val="24"/>
          <w:szCs w:val="24"/>
        </w:rPr>
        <w:t xml:space="preserve">Finalmente, </w:t>
      </w:r>
      <w:r w:rsidR="005655AD">
        <w:rPr>
          <w:rFonts w:ascii="Arial" w:hAnsi="Arial" w:cs="Arial"/>
          <w:sz w:val="24"/>
          <w:szCs w:val="24"/>
        </w:rPr>
        <w:t xml:space="preserve">revisaremos brevemente las medidas de asociación y de efecto potencial que se emplean para analizar los estudios de casos y controles. A diferencia de los estudios de cohorte y transversales, y aún los ecológicos, en el estudio de casos y controles, los controles nos dan un estimado de la proporción de la población de la cohorte subyacente que está expuesta, y esta se compara con la proporción de los casos que están expuestos. No es </w:t>
      </w:r>
      <w:r w:rsidR="00B34153">
        <w:rPr>
          <w:rFonts w:ascii="Arial" w:hAnsi="Arial" w:cs="Arial"/>
          <w:sz w:val="24"/>
          <w:szCs w:val="24"/>
        </w:rPr>
        <w:t xml:space="preserve">una comparación de porcentajes lo que se requiere, pues tal comparación es engañosa. Por </w:t>
      </w:r>
      <w:r w:rsidR="00EA2DBF">
        <w:rPr>
          <w:rFonts w:ascii="Arial" w:hAnsi="Arial" w:cs="Arial"/>
          <w:sz w:val="24"/>
          <w:szCs w:val="24"/>
        </w:rPr>
        <w:t>ejemplo,</w:t>
      </w:r>
      <w:r w:rsidR="00B34153">
        <w:rPr>
          <w:rFonts w:ascii="Arial" w:hAnsi="Arial" w:cs="Arial"/>
          <w:sz w:val="24"/>
          <w:szCs w:val="24"/>
        </w:rPr>
        <w:t xml:space="preserve"> en un estudio de síndrome congénito por Zika en Tuxtla Gutiérrez</w:t>
      </w:r>
      <w:r w:rsidR="00DA2602">
        <w:rPr>
          <w:rFonts w:ascii="Arial" w:hAnsi="Arial" w:cs="Arial"/>
          <w:sz w:val="24"/>
          <w:szCs w:val="24"/>
        </w:rPr>
        <w:t>, México,</w:t>
      </w:r>
      <w:r w:rsidR="00B34153">
        <w:rPr>
          <w:rFonts w:ascii="Arial" w:hAnsi="Arial" w:cs="Arial"/>
          <w:sz w:val="24"/>
          <w:szCs w:val="24"/>
        </w:rPr>
        <w:t xml:space="preserve"> en 2019, comparamos la frecuencia de </w:t>
      </w:r>
      <w:r w:rsidR="003976A1">
        <w:rPr>
          <w:rFonts w:ascii="Arial" w:hAnsi="Arial" w:cs="Arial"/>
          <w:sz w:val="24"/>
          <w:szCs w:val="24"/>
        </w:rPr>
        <w:t xml:space="preserve">una </w:t>
      </w:r>
      <w:r w:rsidR="006D4C90">
        <w:rPr>
          <w:rFonts w:ascii="Arial" w:hAnsi="Arial" w:cs="Arial"/>
          <w:sz w:val="24"/>
          <w:szCs w:val="24"/>
        </w:rPr>
        <w:t xml:space="preserve">razón de títulos de anticuerpos al dengue 1 sobre los anticuerpos al dengue </w:t>
      </w:r>
      <w:r w:rsidR="003976A1">
        <w:rPr>
          <w:rFonts w:ascii="Arial" w:hAnsi="Arial" w:cs="Arial"/>
          <w:sz w:val="24"/>
          <w:szCs w:val="24"/>
        </w:rPr>
        <w:t>2</w:t>
      </w:r>
      <w:r w:rsidR="00737BA1">
        <w:rPr>
          <w:rFonts w:ascii="Arial" w:hAnsi="Arial" w:cs="Arial"/>
          <w:sz w:val="24"/>
          <w:szCs w:val="24"/>
        </w:rPr>
        <w:t xml:space="preserve"> </w:t>
      </w:r>
      <w:r w:rsidR="003976A1">
        <w:rPr>
          <w:rFonts w:ascii="Arial" w:hAnsi="Arial" w:cs="Arial"/>
          <w:sz w:val="24"/>
          <w:szCs w:val="24"/>
        </w:rPr>
        <w:t xml:space="preserve">de 10 o más, indicativa de infecciones </w:t>
      </w:r>
      <w:r w:rsidR="003976A1">
        <w:rPr>
          <w:rFonts w:ascii="Arial" w:hAnsi="Arial" w:cs="Arial"/>
          <w:sz w:val="24"/>
          <w:szCs w:val="24"/>
        </w:rPr>
        <w:lastRenderedPageBreak/>
        <w:t xml:space="preserve">secundarias, </w:t>
      </w:r>
      <w:r w:rsidR="00737BA1">
        <w:rPr>
          <w:rFonts w:ascii="Arial" w:hAnsi="Arial" w:cs="Arial"/>
          <w:sz w:val="24"/>
          <w:szCs w:val="24"/>
        </w:rPr>
        <w:t>que medimos en muestras de sueros de las madres de los casos y sus controles</w:t>
      </w:r>
      <w:r w:rsidR="00CB4428">
        <w:rPr>
          <w:rFonts w:ascii="Arial" w:hAnsi="Arial" w:cs="Arial"/>
          <w:sz w:val="24"/>
          <w:szCs w:val="24"/>
        </w:rPr>
        <w:t>, como se muestra en el cuadro 5</w:t>
      </w:r>
      <w:r w:rsidR="00EA2DBF" w:rsidRPr="005025C5">
        <w:rPr>
          <w:rFonts w:ascii="Arial" w:hAnsi="Arial" w:cs="Arial"/>
          <w:sz w:val="24"/>
          <w:szCs w:val="24"/>
        </w:rPr>
        <w:t xml:space="preserve"> </w:t>
      </w:r>
      <w:r w:rsidR="00EA2DBF">
        <w:rPr>
          <w:rFonts w:ascii="Arial" w:hAnsi="Arial" w:cs="Arial"/>
          <w:sz w:val="24"/>
          <w:szCs w:val="24"/>
        </w:rPr>
        <w:t>[13]</w:t>
      </w:r>
      <w:r w:rsidR="00CB4428">
        <w:rPr>
          <w:rFonts w:ascii="Arial" w:hAnsi="Arial" w:cs="Arial"/>
          <w:sz w:val="24"/>
          <w:szCs w:val="24"/>
        </w:rPr>
        <w:t>.</w:t>
      </w:r>
    </w:p>
    <w:p w14:paraId="420D4AD9" w14:textId="77777777" w:rsidR="00C71EC9" w:rsidRDefault="00C71EC9" w:rsidP="00153B8D">
      <w:pPr>
        <w:spacing w:line="480" w:lineRule="auto"/>
        <w:jc w:val="both"/>
        <w:rPr>
          <w:rFonts w:ascii="Arial" w:hAnsi="Arial" w:cs="Arial"/>
          <w:sz w:val="24"/>
          <w:szCs w:val="24"/>
        </w:rPr>
      </w:pPr>
    </w:p>
    <w:p w14:paraId="0E72D8C7" w14:textId="77777777" w:rsidR="00C71EC9" w:rsidRPr="00B1442A" w:rsidRDefault="00C71EC9" w:rsidP="00C71EC9">
      <w:pPr>
        <w:spacing w:line="240" w:lineRule="auto"/>
        <w:jc w:val="center"/>
        <w:rPr>
          <w:rFonts w:ascii="Arial" w:hAnsi="Arial" w:cs="Arial"/>
          <w:b/>
          <w:bCs/>
          <w:sz w:val="24"/>
          <w:szCs w:val="24"/>
        </w:rPr>
      </w:pPr>
      <w:r w:rsidRPr="0028469A">
        <w:rPr>
          <w:rFonts w:ascii="Arial" w:hAnsi="Arial" w:cs="Arial"/>
          <w:b/>
          <w:sz w:val="24"/>
          <w:szCs w:val="24"/>
        </w:rPr>
        <w:t xml:space="preserve">Cuadro </w:t>
      </w:r>
      <w:r>
        <w:rPr>
          <w:rFonts w:ascii="Arial" w:hAnsi="Arial" w:cs="Arial"/>
          <w:b/>
          <w:sz w:val="24"/>
          <w:szCs w:val="24"/>
        </w:rPr>
        <w:t>5</w:t>
      </w:r>
      <w:r w:rsidRPr="00B1442A">
        <w:rPr>
          <w:rFonts w:ascii="Arial" w:hAnsi="Arial" w:cs="Arial"/>
          <w:b/>
          <w:sz w:val="24"/>
          <w:szCs w:val="24"/>
        </w:rPr>
        <w:t>.</w:t>
      </w:r>
      <w:r w:rsidRPr="00B1442A">
        <w:rPr>
          <w:rFonts w:ascii="Arial" w:hAnsi="Arial" w:cs="Arial"/>
          <w:sz w:val="24"/>
          <w:szCs w:val="24"/>
        </w:rPr>
        <w:t xml:space="preserve"> </w:t>
      </w:r>
      <w:r w:rsidRPr="00B1442A">
        <w:rPr>
          <w:rFonts w:ascii="Arial" w:hAnsi="Arial" w:cs="Arial"/>
          <w:b/>
          <w:bCs/>
          <w:sz w:val="24"/>
          <w:szCs w:val="24"/>
        </w:rPr>
        <w:t>Compar</w:t>
      </w:r>
      <w:r w:rsidRPr="0028469A">
        <w:rPr>
          <w:rFonts w:ascii="Arial" w:hAnsi="Arial" w:cs="Arial"/>
          <w:b/>
          <w:bCs/>
          <w:sz w:val="24"/>
          <w:szCs w:val="24"/>
        </w:rPr>
        <w:t xml:space="preserve">ación de casos de </w:t>
      </w:r>
      <w:r>
        <w:rPr>
          <w:rFonts w:ascii="Arial" w:hAnsi="Arial" w:cs="Arial"/>
          <w:b/>
          <w:bCs/>
          <w:sz w:val="24"/>
          <w:szCs w:val="24"/>
        </w:rPr>
        <w:t>síndrome congénito por Zika</w:t>
      </w:r>
      <w:r w:rsidRPr="0028469A">
        <w:rPr>
          <w:rFonts w:ascii="Arial" w:hAnsi="Arial" w:cs="Arial"/>
          <w:b/>
          <w:bCs/>
          <w:sz w:val="24"/>
          <w:szCs w:val="24"/>
        </w:rPr>
        <w:t xml:space="preserve"> y sus controles </w:t>
      </w:r>
      <w:r>
        <w:rPr>
          <w:rFonts w:ascii="Arial" w:hAnsi="Arial" w:cs="Arial"/>
          <w:b/>
          <w:bCs/>
          <w:sz w:val="24"/>
          <w:szCs w:val="24"/>
        </w:rPr>
        <w:t>según la razón de 10 o más de anticuerpos neutralizantes contra virus dengue 1 sobre aquellos para virus dengue 2 en las gestantes de casos y controles, Tuxtla Gutiérrez, México, 2017-2019</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68"/>
        <w:gridCol w:w="1843"/>
        <w:gridCol w:w="2033"/>
      </w:tblGrid>
      <w:tr w:rsidR="00C71EC9" w14:paraId="7CCA81E8" w14:textId="77777777" w:rsidTr="005243B2">
        <w:trPr>
          <w:jc w:val="center"/>
        </w:trPr>
        <w:tc>
          <w:tcPr>
            <w:tcW w:w="4678" w:type="dxa"/>
            <w:tcBorders>
              <w:top w:val="double" w:sz="4" w:space="0" w:color="auto"/>
              <w:bottom w:val="double" w:sz="4" w:space="0" w:color="auto"/>
            </w:tcBorders>
            <w:vAlign w:val="center"/>
          </w:tcPr>
          <w:p w14:paraId="66F2FBBE"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Razón de Anticuerpos neutralizantes al DEN 1/DEN 2</w:t>
            </w:r>
          </w:p>
        </w:tc>
        <w:tc>
          <w:tcPr>
            <w:tcW w:w="2268" w:type="dxa"/>
            <w:tcBorders>
              <w:top w:val="double" w:sz="4" w:space="0" w:color="auto"/>
              <w:bottom w:val="double" w:sz="4" w:space="0" w:color="auto"/>
            </w:tcBorders>
            <w:vAlign w:val="center"/>
          </w:tcPr>
          <w:p w14:paraId="12B0A3BC"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Casos (%)</w:t>
            </w:r>
          </w:p>
        </w:tc>
        <w:tc>
          <w:tcPr>
            <w:tcW w:w="1843" w:type="dxa"/>
            <w:tcBorders>
              <w:top w:val="double" w:sz="4" w:space="0" w:color="auto"/>
              <w:bottom w:val="double" w:sz="4" w:space="0" w:color="auto"/>
            </w:tcBorders>
            <w:vAlign w:val="center"/>
          </w:tcPr>
          <w:p w14:paraId="1D861281"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Controles (%)</w:t>
            </w:r>
          </w:p>
        </w:tc>
        <w:tc>
          <w:tcPr>
            <w:tcW w:w="2033" w:type="dxa"/>
            <w:tcBorders>
              <w:top w:val="double" w:sz="4" w:space="0" w:color="auto"/>
              <w:bottom w:val="double" w:sz="4" w:space="0" w:color="auto"/>
            </w:tcBorders>
            <w:vAlign w:val="center"/>
          </w:tcPr>
          <w:p w14:paraId="3B80A2F9"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Cociente de</w:t>
            </w:r>
          </w:p>
          <w:p w14:paraId="50F90891"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Suertes (IC 95%)</w:t>
            </w:r>
          </w:p>
        </w:tc>
      </w:tr>
      <w:tr w:rsidR="00C71EC9" w14:paraId="0F9C06C5" w14:textId="77777777" w:rsidTr="005243B2">
        <w:trPr>
          <w:trHeight w:val="567"/>
          <w:jc w:val="center"/>
        </w:trPr>
        <w:tc>
          <w:tcPr>
            <w:tcW w:w="4678" w:type="dxa"/>
            <w:tcBorders>
              <w:top w:val="double" w:sz="4" w:space="0" w:color="auto"/>
            </w:tcBorders>
            <w:vAlign w:val="center"/>
          </w:tcPr>
          <w:p w14:paraId="7FE69C4F"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10 o más</w:t>
            </w:r>
          </w:p>
        </w:tc>
        <w:tc>
          <w:tcPr>
            <w:tcW w:w="2268" w:type="dxa"/>
            <w:tcBorders>
              <w:top w:val="double" w:sz="4" w:space="0" w:color="auto"/>
            </w:tcBorders>
            <w:vAlign w:val="center"/>
          </w:tcPr>
          <w:p w14:paraId="4D078CCB"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5 (38.5)</w:t>
            </w:r>
          </w:p>
        </w:tc>
        <w:tc>
          <w:tcPr>
            <w:tcW w:w="1843" w:type="dxa"/>
            <w:tcBorders>
              <w:top w:val="double" w:sz="4" w:space="0" w:color="auto"/>
            </w:tcBorders>
            <w:vAlign w:val="center"/>
          </w:tcPr>
          <w:p w14:paraId="35B11898"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5 (14.3)</w:t>
            </w:r>
          </w:p>
        </w:tc>
        <w:tc>
          <w:tcPr>
            <w:tcW w:w="2033" w:type="dxa"/>
            <w:tcBorders>
              <w:top w:val="double" w:sz="4" w:space="0" w:color="auto"/>
            </w:tcBorders>
            <w:vAlign w:val="center"/>
          </w:tcPr>
          <w:p w14:paraId="660958AE"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 xml:space="preserve">3.8 </w:t>
            </w:r>
            <w:r w:rsidRPr="003D21F3">
              <w:rPr>
                <w:rFonts w:ascii="Arial" w:hAnsi="Arial" w:cs="Arial"/>
                <w:sz w:val="24"/>
                <w:szCs w:val="24"/>
              </w:rPr>
              <w:t>(</w:t>
            </w:r>
            <w:r>
              <w:rPr>
                <w:rFonts w:ascii="Arial" w:hAnsi="Arial" w:cs="Arial"/>
                <w:sz w:val="24"/>
                <w:szCs w:val="24"/>
              </w:rPr>
              <w:t>0.8,16.9</w:t>
            </w:r>
            <w:r w:rsidRPr="003D21F3">
              <w:rPr>
                <w:rFonts w:ascii="Arial" w:hAnsi="Arial" w:cs="Arial"/>
                <w:sz w:val="24"/>
                <w:szCs w:val="24"/>
              </w:rPr>
              <w:t>)</w:t>
            </w:r>
          </w:p>
        </w:tc>
      </w:tr>
      <w:tr w:rsidR="00C71EC9" w14:paraId="15AE0C3A" w14:textId="77777777" w:rsidTr="005243B2">
        <w:trPr>
          <w:trHeight w:val="567"/>
          <w:jc w:val="center"/>
        </w:trPr>
        <w:tc>
          <w:tcPr>
            <w:tcW w:w="4678" w:type="dxa"/>
            <w:tcBorders>
              <w:bottom w:val="double" w:sz="4" w:space="0" w:color="auto"/>
            </w:tcBorders>
            <w:vAlign w:val="center"/>
          </w:tcPr>
          <w:p w14:paraId="6FBC7B32"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Menos de 10</w:t>
            </w:r>
          </w:p>
        </w:tc>
        <w:tc>
          <w:tcPr>
            <w:tcW w:w="2268" w:type="dxa"/>
            <w:tcBorders>
              <w:bottom w:val="double" w:sz="4" w:space="0" w:color="auto"/>
            </w:tcBorders>
            <w:vAlign w:val="center"/>
          </w:tcPr>
          <w:p w14:paraId="2CCF1FE1"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8</w:t>
            </w:r>
          </w:p>
        </w:tc>
        <w:tc>
          <w:tcPr>
            <w:tcW w:w="1843" w:type="dxa"/>
            <w:tcBorders>
              <w:bottom w:val="double" w:sz="4" w:space="0" w:color="auto"/>
            </w:tcBorders>
            <w:vAlign w:val="center"/>
          </w:tcPr>
          <w:p w14:paraId="2106D82D"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30</w:t>
            </w:r>
          </w:p>
        </w:tc>
        <w:tc>
          <w:tcPr>
            <w:tcW w:w="2033" w:type="dxa"/>
            <w:tcBorders>
              <w:bottom w:val="double" w:sz="4" w:space="0" w:color="auto"/>
            </w:tcBorders>
            <w:vAlign w:val="center"/>
          </w:tcPr>
          <w:p w14:paraId="1E9FFD3B"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1</w:t>
            </w:r>
          </w:p>
          <w:p w14:paraId="7AC293D3"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(Referente)</w:t>
            </w:r>
          </w:p>
        </w:tc>
      </w:tr>
      <w:tr w:rsidR="00C71EC9" w14:paraId="5B926BCC" w14:textId="77777777" w:rsidTr="005243B2">
        <w:trPr>
          <w:jc w:val="center"/>
        </w:trPr>
        <w:tc>
          <w:tcPr>
            <w:tcW w:w="4678" w:type="dxa"/>
            <w:tcBorders>
              <w:top w:val="double" w:sz="4" w:space="0" w:color="auto"/>
              <w:bottom w:val="double" w:sz="4" w:space="0" w:color="auto"/>
            </w:tcBorders>
            <w:vAlign w:val="center"/>
          </w:tcPr>
          <w:p w14:paraId="5117C93D"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Total</w:t>
            </w:r>
          </w:p>
        </w:tc>
        <w:tc>
          <w:tcPr>
            <w:tcW w:w="2268" w:type="dxa"/>
            <w:tcBorders>
              <w:top w:val="double" w:sz="4" w:space="0" w:color="auto"/>
              <w:bottom w:val="double" w:sz="4" w:space="0" w:color="auto"/>
            </w:tcBorders>
            <w:vAlign w:val="center"/>
          </w:tcPr>
          <w:p w14:paraId="188FFD88"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13</w:t>
            </w:r>
          </w:p>
        </w:tc>
        <w:tc>
          <w:tcPr>
            <w:tcW w:w="1843" w:type="dxa"/>
            <w:tcBorders>
              <w:top w:val="double" w:sz="4" w:space="0" w:color="auto"/>
              <w:bottom w:val="double" w:sz="4" w:space="0" w:color="auto"/>
            </w:tcBorders>
            <w:vAlign w:val="center"/>
          </w:tcPr>
          <w:p w14:paraId="66FE121C"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35</w:t>
            </w:r>
          </w:p>
        </w:tc>
        <w:tc>
          <w:tcPr>
            <w:tcW w:w="2033" w:type="dxa"/>
            <w:tcBorders>
              <w:top w:val="double" w:sz="4" w:space="0" w:color="auto"/>
              <w:bottom w:val="double" w:sz="4" w:space="0" w:color="auto"/>
            </w:tcBorders>
            <w:vAlign w:val="center"/>
          </w:tcPr>
          <w:p w14:paraId="3C09B5DB" w14:textId="77777777" w:rsidR="00C71EC9" w:rsidRDefault="00C71EC9" w:rsidP="005243B2">
            <w:pPr>
              <w:spacing w:line="360" w:lineRule="auto"/>
              <w:jc w:val="center"/>
              <w:rPr>
                <w:rFonts w:ascii="Arial" w:hAnsi="Arial" w:cs="Arial"/>
                <w:sz w:val="24"/>
                <w:szCs w:val="24"/>
              </w:rPr>
            </w:pPr>
            <w:r>
              <w:rPr>
                <w:rFonts w:ascii="Arial" w:hAnsi="Arial" w:cs="Arial"/>
                <w:sz w:val="24"/>
                <w:szCs w:val="24"/>
              </w:rPr>
              <w:t>--</w:t>
            </w:r>
          </w:p>
        </w:tc>
      </w:tr>
    </w:tbl>
    <w:p w14:paraId="1B3E57C4" w14:textId="77777777" w:rsidR="00C71EC9" w:rsidRDefault="00C71EC9" w:rsidP="00C71EC9">
      <w:pPr>
        <w:spacing w:line="240" w:lineRule="auto"/>
        <w:rPr>
          <w:rFonts w:ascii="Arial" w:hAnsi="Arial" w:cs="Arial"/>
          <w:sz w:val="24"/>
          <w:szCs w:val="24"/>
        </w:rPr>
      </w:pPr>
      <w:r>
        <w:rPr>
          <w:rFonts w:ascii="Arial" w:hAnsi="Arial" w:cs="Arial"/>
          <w:sz w:val="24"/>
          <w:szCs w:val="24"/>
        </w:rPr>
        <w:t>IC: Intervalo de Confianza, DEN: dengue.</w:t>
      </w:r>
    </w:p>
    <w:p w14:paraId="41B9A7D6" w14:textId="77777777" w:rsidR="00C71EC9" w:rsidRDefault="00C71EC9" w:rsidP="00C71EC9">
      <w:pPr>
        <w:spacing w:line="240" w:lineRule="auto"/>
        <w:rPr>
          <w:rFonts w:ascii="Arial" w:hAnsi="Arial" w:cs="Arial"/>
          <w:sz w:val="24"/>
          <w:szCs w:val="24"/>
        </w:rPr>
      </w:pPr>
      <w:r>
        <w:rPr>
          <w:rFonts w:ascii="Arial" w:hAnsi="Arial" w:cs="Arial"/>
          <w:sz w:val="24"/>
          <w:szCs w:val="24"/>
        </w:rPr>
        <w:t>Fuente: Referencia 12.</w:t>
      </w:r>
    </w:p>
    <w:p w14:paraId="7075828C" w14:textId="77777777" w:rsidR="00C71EC9" w:rsidRDefault="00C71EC9" w:rsidP="00153B8D">
      <w:pPr>
        <w:spacing w:line="480" w:lineRule="auto"/>
        <w:jc w:val="both"/>
        <w:rPr>
          <w:rFonts w:ascii="Arial" w:hAnsi="Arial" w:cs="Arial"/>
          <w:sz w:val="24"/>
          <w:szCs w:val="24"/>
        </w:rPr>
      </w:pPr>
    </w:p>
    <w:p w14:paraId="339038F6" w14:textId="56BB749D" w:rsidR="00153B8D" w:rsidRDefault="00153B8D" w:rsidP="00153B8D">
      <w:pPr>
        <w:spacing w:line="480" w:lineRule="auto"/>
        <w:jc w:val="both"/>
        <w:rPr>
          <w:rFonts w:ascii="Arial" w:hAnsi="Arial" w:cs="Arial"/>
          <w:sz w:val="24"/>
          <w:szCs w:val="24"/>
        </w:rPr>
      </w:pPr>
      <w:r>
        <w:rPr>
          <w:rFonts w:ascii="Arial" w:hAnsi="Arial" w:cs="Arial"/>
          <w:sz w:val="24"/>
          <w:szCs w:val="24"/>
        </w:rPr>
        <w:t>Si se comparan las frecuencias relativas entre los casos (38.5%) y los controles (14.3%) uno podría pensar que la diferencia es 38.5</w:t>
      </w:r>
      <w:r w:rsidR="0036414A">
        <w:rPr>
          <w:rFonts w:ascii="Arial" w:hAnsi="Arial" w:cs="Arial"/>
          <w:sz w:val="24"/>
          <w:szCs w:val="24"/>
        </w:rPr>
        <w:t xml:space="preserve"> </w:t>
      </w:r>
      <w:r>
        <w:rPr>
          <w:rFonts w:ascii="Arial" w:hAnsi="Arial" w:cs="Arial"/>
          <w:sz w:val="24"/>
          <w:szCs w:val="24"/>
        </w:rPr>
        <w:t>-</w:t>
      </w:r>
      <w:r w:rsidR="0036414A">
        <w:rPr>
          <w:rFonts w:ascii="Arial" w:hAnsi="Arial" w:cs="Arial"/>
          <w:sz w:val="24"/>
          <w:szCs w:val="24"/>
        </w:rPr>
        <w:t xml:space="preserve"> </w:t>
      </w:r>
      <w:r>
        <w:rPr>
          <w:rFonts w:ascii="Arial" w:hAnsi="Arial" w:cs="Arial"/>
          <w:sz w:val="24"/>
          <w:szCs w:val="24"/>
        </w:rPr>
        <w:t>14.3</w:t>
      </w:r>
      <w:r w:rsidR="0036414A">
        <w:rPr>
          <w:rFonts w:ascii="Arial" w:hAnsi="Arial" w:cs="Arial"/>
          <w:sz w:val="24"/>
          <w:szCs w:val="24"/>
        </w:rPr>
        <w:t xml:space="preserve"> </w:t>
      </w:r>
      <w:r>
        <w:rPr>
          <w:rFonts w:ascii="Arial" w:hAnsi="Arial" w:cs="Arial"/>
          <w:sz w:val="24"/>
          <w:szCs w:val="24"/>
        </w:rPr>
        <w:t>=</w:t>
      </w:r>
      <w:r w:rsidR="0036414A">
        <w:rPr>
          <w:rFonts w:ascii="Arial" w:hAnsi="Arial" w:cs="Arial"/>
          <w:sz w:val="24"/>
          <w:szCs w:val="24"/>
        </w:rPr>
        <w:t xml:space="preserve"> </w:t>
      </w:r>
      <w:r>
        <w:rPr>
          <w:rFonts w:ascii="Arial" w:hAnsi="Arial" w:cs="Arial"/>
          <w:sz w:val="24"/>
          <w:szCs w:val="24"/>
        </w:rPr>
        <w:t xml:space="preserve">24.2% o 38.5/14.3=2.7. Pero estas dos respuestas numéricas no responden a la pregunta a la que deseamos dar respuesta, </w:t>
      </w:r>
      <w:r w:rsidR="0036414A">
        <w:rPr>
          <w:rFonts w:ascii="Arial" w:hAnsi="Arial" w:cs="Arial"/>
          <w:sz w:val="24"/>
          <w:szCs w:val="24"/>
        </w:rPr>
        <w:t>¿cuál</w:t>
      </w:r>
      <w:r>
        <w:rPr>
          <w:rFonts w:ascii="Arial" w:hAnsi="Arial" w:cs="Arial"/>
          <w:sz w:val="24"/>
          <w:szCs w:val="24"/>
        </w:rPr>
        <w:t xml:space="preserve"> es la razón de riesgo de que las </w:t>
      </w:r>
      <w:r w:rsidR="0036414A">
        <w:rPr>
          <w:rFonts w:ascii="Arial" w:hAnsi="Arial" w:cs="Arial"/>
          <w:sz w:val="24"/>
          <w:szCs w:val="24"/>
        </w:rPr>
        <w:t>gestante</w:t>
      </w:r>
      <w:r>
        <w:rPr>
          <w:rFonts w:ascii="Arial" w:hAnsi="Arial" w:cs="Arial"/>
          <w:sz w:val="24"/>
          <w:szCs w:val="24"/>
        </w:rPr>
        <w:t>s tengan un bebé con síndrome congénito por Zika si tienen evidencias de infecciones secundarias por dengue (razón de 10:1 o más de anticuerpos al DEN 1/anticuerpos al DEN2) comparado con el riesgo de quienes no tienen tal evidencia de infecciones secundarias.</w:t>
      </w:r>
    </w:p>
    <w:p w14:paraId="0B64C1F0" w14:textId="77777777" w:rsidR="007C5B91" w:rsidRDefault="007C5B91" w:rsidP="007C5B91">
      <w:pPr>
        <w:spacing w:line="240" w:lineRule="auto"/>
        <w:rPr>
          <w:rFonts w:ascii="Arial" w:hAnsi="Arial" w:cs="Arial"/>
          <w:sz w:val="24"/>
          <w:szCs w:val="24"/>
        </w:rPr>
      </w:pPr>
    </w:p>
    <w:p w14:paraId="5D0C02D6" w14:textId="6636EB9E" w:rsidR="00106AEE" w:rsidRDefault="00AB0D59" w:rsidP="00053179">
      <w:pPr>
        <w:spacing w:line="480" w:lineRule="auto"/>
        <w:jc w:val="both"/>
        <w:rPr>
          <w:rFonts w:ascii="Arial" w:hAnsi="Arial" w:cs="Arial"/>
          <w:sz w:val="24"/>
          <w:szCs w:val="24"/>
        </w:rPr>
      </w:pPr>
      <w:r>
        <w:rPr>
          <w:rFonts w:ascii="Arial" w:hAnsi="Arial" w:cs="Arial"/>
          <w:sz w:val="24"/>
          <w:szCs w:val="24"/>
        </w:rPr>
        <w:t>¿</w:t>
      </w:r>
      <w:r w:rsidR="00425108">
        <w:rPr>
          <w:rFonts w:ascii="Arial" w:hAnsi="Arial" w:cs="Arial"/>
          <w:sz w:val="24"/>
          <w:szCs w:val="24"/>
        </w:rPr>
        <w:t>C</w:t>
      </w:r>
      <w:r w:rsidR="00326F26">
        <w:rPr>
          <w:rFonts w:ascii="Arial" w:hAnsi="Arial" w:cs="Arial"/>
          <w:sz w:val="24"/>
          <w:szCs w:val="24"/>
        </w:rPr>
        <w:t>ó</w:t>
      </w:r>
      <w:r w:rsidR="00425108">
        <w:rPr>
          <w:rFonts w:ascii="Arial" w:hAnsi="Arial" w:cs="Arial"/>
          <w:sz w:val="24"/>
          <w:szCs w:val="24"/>
        </w:rPr>
        <w:t xml:space="preserve">mo podemos utilizar la probabilidad </w:t>
      </w:r>
      <w:r w:rsidR="00064D8A">
        <w:rPr>
          <w:rFonts w:ascii="Arial" w:hAnsi="Arial" w:cs="Arial"/>
          <w:sz w:val="24"/>
          <w:szCs w:val="24"/>
        </w:rPr>
        <w:t xml:space="preserve">de </w:t>
      </w:r>
      <w:r w:rsidR="00425108">
        <w:rPr>
          <w:rFonts w:ascii="Arial" w:hAnsi="Arial" w:cs="Arial"/>
          <w:sz w:val="24"/>
          <w:szCs w:val="24"/>
        </w:rPr>
        <w:t>exposición entre casos y controles</w:t>
      </w:r>
      <w:r w:rsidR="00DD12C4">
        <w:rPr>
          <w:rFonts w:ascii="Arial" w:hAnsi="Arial" w:cs="Arial"/>
          <w:sz w:val="24"/>
          <w:szCs w:val="24"/>
        </w:rPr>
        <w:t xml:space="preserve"> </w:t>
      </w:r>
      <w:r w:rsidR="00425108">
        <w:rPr>
          <w:rFonts w:ascii="Arial" w:hAnsi="Arial" w:cs="Arial"/>
          <w:sz w:val="24"/>
          <w:szCs w:val="24"/>
        </w:rPr>
        <w:t xml:space="preserve">para </w:t>
      </w:r>
      <w:r w:rsidR="00714F81">
        <w:rPr>
          <w:rFonts w:ascii="Arial" w:hAnsi="Arial" w:cs="Arial"/>
          <w:sz w:val="24"/>
          <w:szCs w:val="24"/>
        </w:rPr>
        <w:t xml:space="preserve">contestar si hay una probabilidad diferente de ser caso si se está expuesto </w:t>
      </w:r>
      <w:r>
        <w:rPr>
          <w:rFonts w:ascii="Arial" w:hAnsi="Arial" w:cs="Arial"/>
          <w:sz w:val="24"/>
          <w:szCs w:val="24"/>
        </w:rPr>
        <w:t xml:space="preserve">o de ser </w:t>
      </w:r>
      <w:r w:rsidR="001522AB">
        <w:rPr>
          <w:rFonts w:ascii="Arial" w:hAnsi="Arial" w:cs="Arial"/>
          <w:sz w:val="24"/>
          <w:szCs w:val="24"/>
        </w:rPr>
        <w:t>caso</w:t>
      </w:r>
      <w:r>
        <w:rPr>
          <w:rFonts w:ascii="Arial" w:hAnsi="Arial" w:cs="Arial"/>
          <w:sz w:val="24"/>
          <w:szCs w:val="24"/>
        </w:rPr>
        <w:t xml:space="preserve"> si </w:t>
      </w:r>
      <w:r w:rsidR="001522AB">
        <w:rPr>
          <w:rFonts w:ascii="Arial" w:hAnsi="Arial" w:cs="Arial"/>
          <w:sz w:val="24"/>
          <w:szCs w:val="24"/>
        </w:rPr>
        <w:t>no s</w:t>
      </w:r>
      <w:r>
        <w:rPr>
          <w:rFonts w:ascii="Arial" w:hAnsi="Arial" w:cs="Arial"/>
          <w:sz w:val="24"/>
          <w:szCs w:val="24"/>
        </w:rPr>
        <w:t xml:space="preserve">e está expuesto? </w:t>
      </w:r>
      <w:r w:rsidR="00DD12C4">
        <w:rPr>
          <w:rFonts w:ascii="Arial" w:hAnsi="Arial" w:cs="Arial"/>
          <w:sz w:val="24"/>
          <w:szCs w:val="24"/>
        </w:rPr>
        <w:t>Para contestar esta pregunta usamos m</w:t>
      </w:r>
      <w:r w:rsidR="00326F26">
        <w:rPr>
          <w:rFonts w:ascii="Arial" w:hAnsi="Arial" w:cs="Arial"/>
          <w:sz w:val="24"/>
          <w:szCs w:val="24"/>
        </w:rPr>
        <w:t>á</w:t>
      </w:r>
      <w:r w:rsidR="00DD12C4">
        <w:rPr>
          <w:rFonts w:ascii="Arial" w:hAnsi="Arial" w:cs="Arial"/>
          <w:sz w:val="24"/>
          <w:szCs w:val="24"/>
        </w:rPr>
        <w:t xml:space="preserve">s bien </w:t>
      </w:r>
      <w:r w:rsidR="00921C97">
        <w:rPr>
          <w:rFonts w:ascii="Arial" w:hAnsi="Arial" w:cs="Arial"/>
          <w:sz w:val="24"/>
          <w:szCs w:val="24"/>
        </w:rPr>
        <w:t>el teorema de</w:t>
      </w:r>
      <w:r w:rsidR="00CD398E">
        <w:rPr>
          <w:rFonts w:ascii="Arial" w:hAnsi="Arial" w:cs="Arial"/>
          <w:sz w:val="24"/>
          <w:szCs w:val="24"/>
        </w:rPr>
        <w:t>sarrollado por Thomas</w:t>
      </w:r>
      <w:r w:rsidR="00921C97">
        <w:rPr>
          <w:rFonts w:ascii="Arial" w:hAnsi="Arial" w:cs="Arial"/>
          <w:sz w:val="24"/>
          <w:szCs w:val="24"/>
        </w:rPr>
        <w:t xml:space="preserve"> Bayes</w:t>
      </w:r>
      <w:r w:rsidR="00036FCD">
        <w:rPr>
          <w:rFonts w:ascii="Arial" w:hAnsi="Arial" w:cs="Arial"/>
          <w:sz w:val="24"/>
          <w:szCs w:val="24"/>
        </w:rPr>
        <w:t>,</w:t>
      </w:r>
      <w:r w:rsidR="00CD398E">
        <w:rPr>
          <w:rFonts w:ascii="Arial" w:hAnsi="Arial" w:cs="Arial"/>
          <w:sz w:val="24"/>
          <w:szCs w:val="24"/>
        </w:rPr>
        <w:t xml:space="preserve"> un </w:t>
      </w:r>
      <w:r w:rsidR="00B23D16">
        <w:rPr>
          <w:rFonts w:ascii="Arial" w:hAnsi="Arial" w:cs="Arial"/>
          <w:sz w:val="24"/>
          <w:szCs w:val="24"/>
        </w:rPr>
        <w:t>estadístico inglés del siglo XVIII. Este filósofo y estadístico desarroll</w:t>
      </w:r>
      <w:r w:rsidR="00F427CE">
        <w:rPr>
          <w:rFonts w:ascii="Arial" w:hAnsi="Arial" w:cs="Arial"/>
          <w:sz w:val="24"/>
          <w:szCs w:val="24"/>
        </w:rPr>
        <w:t>ó</w:t>
      </w:r>
      <w:r w:rsidR="00206534">
        <w:rPr>
          <w:rFonts w:ascii="Arial" w:hAnsi="Arial" w:cs="Arial"/>
          <w:sz w:val="24"/>
          <w:szCs w:val="24"/>
        </w:rPr>
        <w:t xml:space="preserve"> u</w:t>
      </w:r>
      <w:r w:rsidR="00064D8A">
        <w:rPr>
          <w:rFonts w:ascii="Arial" w:hAnsi="Arial" w:cs="Arial"/>
          <w:sz w:val="24"/>
          <w:szCs w:val="24"/>
        </w:rPr>
        <w:t xml:space="preserve">n teorema que </w:t>
      </w:r>
      <w:r w:rsidR="00A81368">
        <w:rPr>
          <w:rFonts w:ascii="Arial" w:hAnsi="Arial" w:cs="Arial"/>
          <w:sz w:val="24"/>
          <w:szCs w:val="24"/>
        </w:rPr>
        <w:t xml:space="preserve">tiene muchos usos en </w:t>
      </w:r>
      <w:r w:rsidR="00A81368">
        <w:rPr>
          <w:rFonts w:ascii="Arial" w:hAnsi="Arial" w:cs="Arial"/>
          <w:sz w:val="24"/>
          <w:szCs w:val="24"/>
        </w:rPr>
        <w:lastRenderedPageBreak/>
        <w:t xml:space="preserve">estadística en la actualidad. También </w:t>
      </w:r>
      <w:r w:rsidR="00064D8A">
        <w:rPr>
          <w:rFonts w:ascii="Arial" w:hAnsi="Arial" w:cs="Arial"/>
          <w:sz w:val="24"/>
          <w:szCs w:val="24"/>
        </w:rPr>
        <w:t xml:space="preserve">nos da el marco teórico para </w:t>
      </w:r>
      <w:r w:rsidR="00206534" w:rsidRPr="00206534">
        <w:rPr>
          <w:rFonts w:ascii="Arial" w:hAnsi="Arial" w:cs="Arial"/>
          <w:sz w:val="24"/>
          <w:szCs w:val="24"/>
        </w:rPr>
        <w:t>demostr</w:t>
      </w:r>
      <w:r w:rsidR="00F427CE">
        <w:rPr>
          <w:rFonts w:ascii="Arial" w:hAnsi="Arial" w:cs="Arial"/>
          <w:sz w:val="24"/>
          <w:szCs w:val="24"/>
        </w:rPr>
        <w:t>ar</w:t>
      </w:r>
      <w:r w:rsidR="00206534" w:rsidRPr="00206534">
        <w:rPr>
          <w:rFonts w:ascii="Arial" w:hAnsi="Arial" w:cs="Arial"/>
          <w:sz w:val="24"/>
          <w:szCs w:val="24"/>
        </w:rPr>
        <w:t xml:space="preserve"> la equivalencia de la tasa o razón de riesgo con la razón de probabilidades</w:t>
      </w:r>
      <w:r w:rsidR="00853D68">
        <w:rPr>
          <w:rFonts w:ascii="Arial" w:hAnsi="Arial" w:cs="Arial"/>
          <w:sz w:val="24"/>
          <w:szCs w:val="24"/>
        </w:rPr>
        <w:t xml:space="preserve">. </w:t>
      </w:r>
      <w:r w:rsidR="00053179" w:rsidRPr="00053179">
        <w:rPr>
          <w:rFonts w:ascii="Arial" w:hAnsi="Arial" w:cs="Arial"/>
          <w:sz w:val="24"/>
          <w:szCs w:val="24"/>
        </w:rPr>
        <w:t xml:space="preserve">Bayes describió la relación entre la probabilidad posterior de un resultado condicional </w:t>
      </w:r>
      <w:r w:rsidR="00422EF1">
        <w:rPr>
          <w:rFonts w:ascii="Arial" w:hAnsi="Arial" w:cs="Arial"/>
          <w:sz w:val="24"/>
          <w:szCs w:val="24"/>
        </w:rPr>
        <w:t>en un</w:t>
      </w:r>
      <w:r w:rsidR="00053179" w:rsidRPr="00053179">
        <w:rPr>
          <w:rFonts w:ascii="Arial" w:hAnsi="Arial" w:cs="Arial"/>
          <w:sz w:val="24"/>
          <w:szCs w:val="24"/>
        </w:rPr>
        <w:t>a exposición basada en la probabilidad previa incondicional y un factor de evidencia</w:t>
      </w:r>
      <w:r w:rsidR="00433481">
        <w:rPr>
          <w:rFonts w:ascii="Arial" w:hAnsi="Arial" w:cs="Arial"/>
          <w:sz w:val="24"/>
          <w:szCs w:val="24"/>
        </w:rPr>
        <w:t xml:space="preserve"> </w:t>
      </w:r>
      <w:r w:rsidR="00AB2089">
        <w:rPr>
          <w:rFonts w:ascii="Arial" w:hAnsi="Arial" w:cs="Arial"/>
          <w:sz w:val="24"/>
          <w:szCs w:val="24"/>
        </w:rPr>
        <w:t>o factor de verosimilitud</w:t>
      </w:r>
      <w:r w:rsidR="00053179" w:rsidRPr="00053179">
        <w:rPr>
          <w:rFonts w:ascii="Arial" w:hAnsi="Arial" w:cs="Arial"/>
          <w:sz w:val="24"/>
          <w:szCs w:val="24"/>
        </w:rPr>
        <w:t xml:space="preserve">. Esto puede reformularse en términos de las probabilidades posteriores de un resultado (D) condicionado a una exposición (E) basado en las probabilidades previas a nivel poblacional y un factor de evidencia (cociente de probabilidad). </w:t>
      </w:r>
      <w:r w:rsidR="00BE6A5F">
        <w:rPr>
          <w:rFonts w:ascii="Arial" w:hAnsi="Arial" w:cs="Arial"/>
          <w:sz w:val="24"/>
          <w:szCs w:val="24"/>
        </w:rPr>
        <w:t xml:space="preserve">La razón de tasas o riesgo y su relación con </w:t>
      </w:r>
      <w:r w:rsidR="00720FE1">
        <w:rPr>
          <w:rFonts w:ascii="Arial" w:hAnsi="Arial" w:cs="Arial"/>
          <w:sz w:val="24"/>
          <w:szCs w:val="24"/>
        </w:rPr>
        <w:t>la razón de probabilidades de exposición puede escribirse así</w:t>
      </w:r>
      <w:r w:rsidR="00053179" w:rsidRPr="00053179">
        <w:rPr>
          <w:rFonts w:ascii="Arial" w:hAnsi="Arial" w:cs="Arial"/>
          <w:sz w:val="24"/>
          <w:szCs w:val="24"/>
        </w:rPr>
        <w:t>:</w:t>
      </w:r>
    </w:p>
    <w:p w14:paraId="20C069DE" w14:textId="788C078F" w:rsidR="005A3DE7" w:rsidRPr="006D6287" w:rsidRDefault="00000000" w:rsidP="005A3DE7">
      <w:pPr>
        <w:spacing w:line="480" w:lineRule="auto"/>
        <w:jc w:val="center"/>
        <w:rPr>
          <w:rFonts w:ascii="Arial" w:eastAsiaTheme="minorEastAsia" w:hAnsi="Arial" w:cs="Arial"/>
          <w:sz w:val="36"/>
          <w:szCs w:val="36"/>
        </w:rPr>
      </w:pPr>
      <m:oMath>
        <m:f>
          <m:fPr>
            <m:ctrlPr>
              <w:rPr>
                <w:rFonts w:ascii="Cambria Math" w:hAnsi="Cambria Math" w:cs="Arial"/>
                <w:i/>
                <w:sz w:val="36"/>
                <w:szCs w:val="36"/>
              </w:rPr>
            </m:ctrlPr>
          </m:fPr>
          <m:num>
            <m:r>
              <w:rPr>
                <w:rFonts w:ascii="Cambria Math" w:hAnsi="Cambria Math" w:cs="Arial"/>
                <w:sz w:val="36"/>
                <w:szCs w:val="36"/>
              </w:rPr>
              <m:t>P (D|E)</m:t>
            </m:r>
          </m:num>
          <m:den>
            <m:r>
              <w:rPr>
                <w:rFonts w:ascii="Cambria Math" w:hAnsi="Cambria Math" w:cs="Arial"/>
                <w:sz w:val="36"/>
                <w:szCs w:val="36"/>
              </w:rPr>
              <m:t>P (</m:t>
            </m:r>
            <m:acc>
              <m:accPr>
                <m:chr m:val="̅"/>
                <m:ctrlPr>
                  <w:rPr>
                    <w:rFonts w:ascii="Cambria Math" w:hAnsi="Cambria Math" w:cs="Arial"/>
                    <w:i/>
                    <w:sz w:val="36"/>
                    <w:szCs w:val="36"/>
                  </w:rPr>
                </m:ctrlPr>
              </m:accPr>
              <m:e>
                <m:r>
                  <w:rPr>
                    <w:rFonts w:ascii="Cambria Math" w:hAnsi="Cambria Math" w:cs="Arial"/>
                    <w:sz w:val="36"/>
                    <w:szCs w:val="36"/>
                  </w:rPr>
                  <m:t>D</m:t>
                </m:r>
              </m:e>
            </m:acc>
            <m:r>
              <w:rPr>
                <w:rFonts w:ascii="Cambria Math" w:hAnsi="Cambria Math" w:cs="Arial"/>
                <w:sz w:val="36"/>
                <w:szCs w:val="36"/>
              </w:rPr>
              <m:t>|E)</m:t>
            </m:r>
          </m:den>
        </m:f>
        <m:r>
          <w:rPr>
            <w:rFonts w:ascii="Cambria Math" w:hAnsi="Cambria Math" w:cs="Arial"/>
            <w:sz w:val="36"/>
            <w:szCs w:val="36"/>
          </w:rPr>
          <m:t>=</m:t>
        </m:r>
        <m:f>
          <m:fPr>
            <m:ctrlPr>
              <w:rPr>
                <w:rFonts w:ascii="Cambria Math" w:hAnsi="Cambria Math" w:cs="Arial"/>
                <w:i/>
                <w:sz w:val="36"/>
                <w:szCs w:val="36"/>
              </w:rPr>
            </m:ctrlPr>
          </m:fPr>
          <m:num>
            <m:r>
              <w:rPr>
                <w:rFonts w:ascii="Cambria Math" w:hAnsi="Cambria Math" w:cs="Arial"/>
                <w:sz w:val="36"/>
                <w:szCs w:val="36"/>
              </w:rPr>
              <m:t>P (E|D)</m:t>
            </m:r>
          </m:num>
          <m:den>
            <m:r>
              <w:rPr>
                <w:rFonts w:ascii="Cambria Math" w:hAnsi="Cambria Math" w:cs="Arial"/>
                <w:sz w:val="36"/>
                <w:szCs w:val="36"/>
              </w:rPr>
              <m:t>P (E|</m:t>
            </m:r>
            <m:acc>
              <m:accPr>
                <m:chr m:val="̅"/>
                <m:ctrlPr>
                  <w:rPr>
                    <w:rFonts w:ascii="Cambria Math" w:hAnsi="Cambria Math" w:cs="Arial"/>
                    <w:i/>
                    <w:sz w:val="36"/>
                    <w:szCs w:val="36"/>
                  </w:rPr>
                </m:ctrlPr>
              </m:accPr>
              <m:e>
                <m:r>
                  <w:rPr>
                    <w:rFonts w:ascii="Cambria Math" w:hAnsi="Cambria Math" w:cs="Arial"/>
                    <w:sz w:val="36"/>
                    <w:szCs w:val="36"/>
                  </w:rPr>
                  <m:t>D</m:t>
                </m:r>
              </m:e>
            </m:acc>
            <m:r>
              <w:rPr>
                <w:rFonts w:ascii="Cambria Math" w:hAnsi="Cambria Math" w:cs="Arial"/>
                <w:sz w:val="36"/>
                <w:szCs w:val="36"/>
              </w:rPr>
              <m:t>)</m:t>
            </m:r>
          </m:den>
        </m:f>
        <m:r>
          <w:rPr>
            <w:rFonts w:ascii="Cambria Math" w:hAnsi="Cambria Math" w:cs="Arial"/>
            <w:sz w:val="36"/>
            <w:szCs w:val="36"/>
          </w:rPr>
          <m:t>×</m:t>
        </m:r>
        <m:f>
          <m:fPr>
            <m:ctrlPr>
              <w:rPr>
                <w:rFonts w:ascii="Cambria Math" w:hAnsi="Cambria Math" w:cs="Arial"/>
                <w:i/>
                <w:sz w:val="36"/>
                <w:szCs w:val="36"/>
              </w:rPr>
            </m:ctrlPr>
          </m:fPr>
          <m:num>
            <m:r>
              <w:rPr>
                <w:rFonts w:ascii="Cambria Math" w:hAnsi="Cambria Math" w:cs="Arial"/>
                <w:sz w:val="36"/>
                <w:szCs w:val="36"/>
              </w:rPr>
              <m:t>P (D)</m:t>
            </m:r>
          </m:num>
          <m:den>
            <m:r>
              <w:rPr>
                <w:rFonts w:ascii="Cambria Math" w:hAnsi="Cambria Math" w:cs="Arial"/>
                <w:sz w:val="36"/>
                <w:szCs w:val="36"/>
              </w:rPr>
              <m:t>P (</m:t>
            </m:r>
            <m:acc>
              <m:accPr>
                <m:chr m:val="̅"/>
                <m:ctrlPr>
                  <w:rPr>
                    <w:rFonts w:ascii="Cambria Math" w:hAnsi="Cambria Math" w:cs="Arial"/>
                    <w:i/>
                    <w:sz w:val="36"/>
                    <w:szCs w:val="36"/>
                  </w:rPr>
                </m:ctrlPr>
              </m:accPr>
              <m:e>
                <m:r>
                  <w:rPr>
                    <w:rFonts w:ascii="Cambria Math" w:hAnsi="Cambria Math" w:cs="Arial"/>
                    <w:sz w:val="36"/>
                    <w:szCs w:val="36"/>
                  </w:rPr>
                  <m:t>D</m:t>
                </m:r>
              </m:e>
            </m:acc>
            <m:r>
              <w:rPr>
                <w:rFonts w:ascii="Cambria Math" w:hAnsi="Cambria Math" w:cs="Arial"/>
                <w:sz w:val="36"/>
                <w:szCs w:val="36"/>
              </w:rPr>
              <m:t>)</m:t>
            </m:r>
          </m:den>
        </m:f>
      </m:oMath>
      <w:r w:rsidR="005E0A19" w:rsidRPr="006D6287">
        <w:rPr>
          <w:rFonts w:ascii="Arial" w:eastAsiaTheme="minorEastAsia" w:hAnsi="Arial" w:cs="Arial"/>
          <w:sz w:val="36"/>
          <w:szCs w:val="36"/>
        </w:rPr>
        <w:t>,</w:t>
      </w:r>
    </w:p>
    <w:p w14:paraId="5022603A" w14:textId="54CE470C" w:rsidR="005E0A19" w:rsidRDefault="005E0A19" w:rsidP="000C6F2E">
      <w:pPr>
        <w:spacing w:line="480" w:lineRule="auto"/>
        <w:jc w:val="both"/>
        <w:rPr>
          <w:rFonts w:ascii="Arial" w:eastAsiaTheme="minorEastAsia" w:hAnsi="Arial" w:cs="Arial"/>
          <w:sz w:val="24"/>
          <w:szCs w:val="24"/>
        </w:rPr>
      </w:pPr>
      <w:r>
        <w:rPr>
          <w:rFonts w:ascii="Arial" w:eastAsiaTheme="minorEastAsia" w:hAnsi="Arial" w:cs="Arial"/>
          <w:sz w:val="24"/>
          <w:szCs w:val="24"/>
        </w:rPr>
        <w:t xml:space="preserve">en el que </w:t>
      </w:r>
      <w:r w:rsidR="00EF7A01">
        <w:rPr>
          <w:rFonts w:ascii="Arial" w:eastAsiaTheme="minorEastAsia" w:hAnsi="Arial" w:cs="Arial"/>
          <w:sz w:val="24"/>
          <w:szCs w:val="24"/>
        </w:rPr>
        <w:t xml:space="preserve"> </w:t>
      </w:r>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D</m:t>
            </m:r>
          </m:e>
        </m:acc>
      </m:oMath>
      <w:r>
        <w:rPr>
          <w:rFonts w:ascii="Arial" w:eastAsiaTheme="minorEastAsia" w:hAnsi="Arial" w:cs="Arial"/>
          <w:sz w:val="24"/>
          <w:szCs w:val="24"/>
        </w:rPr>
        <w:t xml:space="preserve"> es</w:t>
      </w:r>
      <w:r w:rsidR="00EF7A01">
        <w:rPr>
          <w:rFonts w:ascii="Arial" w:eastAsiaTheme="minorEastAsia" w:hAnsi="Arial" w:cs="Arial"/>
          <w:sz w:val="24"/>
          <w:szCs w:val="24"/>
        </w:rPr>
        <w:t xml:space="preserve"> la ausencia de resultado (como la enfermedad o condición de interés).</w:t>
      </w:r>
      <w:r w:rsidR="003B5755">
        <w:rPr>
          <w:rFonts w:ascii="Arial" w:eastAsiaTheme="minorEastAsia" w:hAnsi="Arial" w:cs="Arial"/>
          <w:sz w:val="24"/>
          <w:szCs w:val="24"/>
        </w:rPr>
        <w:t xml:space="preserve"> A consecuencia de lo cual</w:t>
      </w:r>
      <w:r w:rsidR="00F427CE">
        <w:rPr>
          <w:rFonts w:ascii="Arial" w:eastAsiaTheme="minorEastAsia" w:hAnsi="Arial" w:cs="Arial"/>
          <w:sz w:val="24"/>
          <w:szCs w:val="24"/>
        </w:rPr>
        <w:t>,</w:t>
      </w:r>
      <w:r w:rsidR="003B5755">
        <w:rPr>
          <w:rFonts w:ascii="Arial" w:eastAsiaTheme="minorEastAsia" w:hAnsi="Arial" w:cs="Arial"/>
          <w:sz w:val="24"/>
          <w:szCs w:val="24"/>
        </w:rPr>
        <w:t xml:space="preserve"> la ra</w:t>
      </w:r>
      <w:r w:rsidR="002A5186">
        <w:rPr>
          <w:rFonts w:ascii="Arial" w:eastAsiaTheme="minorEastAsia" w:hAnsi="Arial" w:cs="Arial"/>
          <w:sz w:val="24"/>
          <w:szCs w:val="24"/>
        </w:rPr>
        <w:t>zón a l</w:t>
      </w:r>
      <w:r w:rsidR="007B4647">
        <w:rPr>
          <w:rFonts w:ascii="Arial" w:eastAsiaTheme="minorEastAsia" w:hAnsi="Arial" w:cs="Arial"/>
          <w:sz w:val="24"/>
          <w:szCs w:val="24"/>
        </w:rPr>
        <w:t xml:space="preserve">a izquierda es la razón de tasas o </w:t>
      </w:r>
      <w:r w:rsidR="00AD0B61">
        <w:rPr>
          <w:rFonts w:ascii="Arial" w:eastAsiaTheme="minorEastAsia" w:hAnsi="Arial" w:cs="Arial"/>
          <w:sz w:val="24"/>
          <w:szCs w:val="24"/>
        </w:rPr>
        <w:t>riesgos a</w:t>
      </w:r>
      <w:r w:rsidR="007B4647">
        <w:rPr>
          <w:rFonts w:ascii="Arial" w:eastAsiaTheme="minorEastAsia" w:hAnsi="Arial" w:cs="Arial"/>
          <w:sz w:val="24"/>
          <w:szCs w:val="24"/>
        </w:rPr>
        <w:t xml:space="preserve"> la derecha es el cociente suertes</w:t>
      </w:r>
      <w:r w:rsidR="00F67670">
        <w:rPr>
          <w:rFonts w:ascii="Arial" w:eastAsiaTheme="minorEastAsia" w:hAnsi="Arial" w:cs="Arial"/>
          <w:sz w:val="24"/>
          <w:szCs w:val="24"/>
        </w:rPr>
        <w:t xml:space="preserve"> de exposición entre casos</w:t>
      </w:r>
      <w:r w:rsidR="00EE1806">
        <w:rPr>
          <w:rFonts w:ascii="Arial" w:eastAsiaTheme="minorEastAsia" w:hAnsi="Arial" w:cs="Arial"/>
          <w:sz w:val="24"/>
          <w:szCs w:val="24"/>
        </w:rPr>
        <w:t xml:space="preserve"> (es decir</w:t>
      </w:r>
      <w:r w:rsidR="00D5472B">
        <w:rPr>
          <w:rFonts w:ascii="Arial" w:eastAsiaTheme="minorEastAsia" w:hAnsi="Arial" w:cs="Arial"/>
          <w:sz w:val="24"/>
          <w:szCs w:val="24"/>
        </w:rPr>
        <w:t>,</w:t>
      </w:r>
      <w:r w:rsidR="00EE1806">
        <w:rPr>
          <w:rFonts w:ascii="Arial" w:eastAsiaTheme="minorEastAsia" w:hAnsi="Arial" w:cs="Arial"/>
          <w:sz w:val="24"/>
          <w:szCs w:val="24"/>
        </w:rPr>
        <w:t xml:space="preserve"> la razón de</w:t>
      </w:r>
      <w:r w:rsidR="00785B2E">
        <w:rPr>
          <w:rFonts w:ascii="Arial" w:eastAsiaTheme="minorEastAsia" w:hAnsi="Arial" w:cs="Arial"/>
          <w:sz w:val="24"/>
          <w:szCs w:val="24"/>
        </w:rPr>
        <w:t xml:space="preserve"> la probabilidad de </w:t>
      </w:r>
      <w:r w:rsidR="00EE1806">
        <w:rPr>
          <w:rFonts w:ascii="Arial" w:eastAsiaTheme="minorEastAsia" w:hAnsi="Arial" w:cs="Arial"/>
          <w:sz w:val="24"/>
          <w:szCs w:val="24"/>
        </w:rPr>
        <w:t>que el evento E ocurra sobre la</w:t>
      </w:r>
      <w:r w:rsidR="00785B2E">
        <w:rPr>
          <w:rFonts w:ascii="Arial" w:eastAsiaTheme="minorEastAsia" w:hAnsi="Arial" w:cs="Arial"/>
          <w:sz w:val="24"/>
          <w:szCs w:val="24"/>
        </w:rPr>
        <w:t xml:space="preserve"> probabilidad de que el evento no ocurra)</w:t>
      </w:r>
      <w:r w:rsidR="00F67670">
        <w:rPr>
          <w:rFonts w:ascii="Arial" w:eastAsiaTheme="minorEastAsia" w:hAnsi="Arial" w:cs="Arial"/>
          <w:sz w:val="24"/>
          <w:szCs w:val="24"/>
        </w:rPr>
        <w:t xml:space="preserve"> y las suertes de exposición en los controles</w:t>
      </w:r>
      <w:r w:rsidR="007B4647">
        <w:rPr>
          <w:rFonts w:ascii="Arial" w:eastAsiaTheme="minorEastAsia" w:hAnsi="Arial" w:cs="Arial"/>
          <w:sz w:val="24"/>
          <w:szCs w:val="24"/>
        </w:rPr>
        <w:t xml:space="preserve">. </w:t>
      </w:r>
      <w:r w:rsidR="000C6F2E">
        <w:rPr>
          <w:rFonts w:ascii="Arial" w:eastAsiaTheme="minorEastAsia" w:hAnsi="Arial" w:cs="Arial"/>
          <w:sz w:val="24"/>
          <w:szCs w:val="24"/>
        </w:rPr>
        <w:t xml:space="preserve">El último término </w:t>
      </w:r>
      <w:r w:rsidR="00F25FC6">
        <w:rPr>
          <w:rFonts w:ascii="Arial" w:eastAsiaTheme="minorEastAsia" w:hAnsi="Arial" w:cs="Arial"/>
          <w:sz w:val="24"/>
          <w:szCs w:val="24"/>
        </w:rPr>
        <w:t xml:space="preserve">a la derecha </w:t>
      </w:r>
      <w:r w:rsidR="000C6F2E">
        <w:rPr>
          <w:rFonts w:ascii="Arial" w:eastAsiaTheme="minorEastAsia" w:hAnsi="Arial" w:cs="Arial"/>
          <w:sz w:val="24"/>
          <w:szCs w:val="24"/>
        </w:rPr>
        <w:t>es la verosimilitud de que ocurra D</w:t>
      </w:r>
      <w:r w:rsidR="00B700F2">
        <w:rPr>
          <w:rFonts w:ascii="Arial" w:eastAsiaTheme="minorEastAsia" w:hAnsi="Arial" w:cs="Arial"/>
          <w:sz w:val="24"/>
          <w:szCs w:val="24"/>
        </w:rPr>
        <w:t xml:space="preserve"> expresada como </w:t>
      </w:r>
      <w:r w:rsidR="00891889">
        <w:rPr>
          <w:rFonts w:ascii="Arial" w:eastAsiaTheme="minorEastAsia" w:hAnsi="Arial" w:cs="Arial"/>
          <w:sz w:val="24"/>
          <w:szCs w:val="24"/>
        </w:rPr>
        <w:t>suerte</w:t>
      </w:r>
      <w:r w:rsidR="000C6F2E">
        <w:rPr>
          <w:rFonts w:ascii="Arial" w:eastAsiaTheme="minorEastAsia" w:hAnsi="Arial" w:cs="Arial"/>
          <w:sz w:val="24"/>
          <w:szCs w:val="24"/>
        </w:rPr>
        <w:t xml:space="preserve">, y el número </w:t>
      </w:r>
      <w:r w:rsidR="00891889">
        <w:rPr>
          <w:rFonts w:ascii="Arial" w:eastAsiaTheme="minorEastAsia" w:hAnsi="Arial" w:cs="Arial"/>
          <w:sz w:val="24"/>
          <w:szCs w:val="24"/>
        </w:rPr>
        <w:t>se acercará a</w:t>
      </w:r>
      <w:r w:rsidR="00117647">
        <w:rPr>
          <w:rFonts w:ascii="Arial" w:eastAsiaTheme="minorEastAsia" w:hAnsi="Arial" w:cs="Arial"/>
          <w:sz w:val="24"/>
          <w:szCs w:val="24"/>
        </w:rPr>
        <w:t xml:space="preserve"> 1 conforme D se aproxime a cero, es decir</w:t>
      </w:r>
      <w:r w:rsidR="0034533D">
        <w:rPr>
          <w:rFonts w:ascii="Arial" w:eastAsiaTheme="minorEastAsia" w:hAnsi="Arial" w:cs="Arial"/>
          <w:sz w:val="24"/>
          <w:szCs w:val="24"/>
        </w:rPr>
        <w:t>,</w:t>
      </w:r>
      <w:r w:rsidR="00117647">
        <w:rPr>
          <w:rFonts w:ascii="Arial" w:eastAsiaTheme="minorEastAsia" w:hAnsi="Arial" w:cs="Arial"/>
          <w:sz w:val="24"/>
          <w:szCs w:val="24"/>
        </w:rPr>
        <w:t xml:space="preserve"> conforme la </w:t>
      </w:r>
      <w:r w:rsidR="00F362AD">
        <w:rPr>
          <w:rFonts w:ascii="Arial" w:eastAsiaTheme="minorEastAsia" w:hAnsi="Arial" w:cs="Arial"/>
          <w:sz w:val="24"/>
          <w:szCs w:val="24"/>
        </w:rPr>
        <w:t>frecuencia de la enfermedad sea “rara”</w:t>
      </w:r>
      <w:r w:rsidR="00F362AD" w:rsidRPr="00E4506E">
        <w:rPr>
          <w:rFonts w:ascii="Arial" w:eastAsiaTheme="minorEastAsia" w:hAnsi="Arial" w:cs="Arial"/>
          <w:sz w:val="24"/>
          <w:szCs w:val="24"/>
        </w:rPr>
        <w:t xml:space="preserve"> (digamos menor de </w:t>
      </w:r>
      <w:r w:rsidR="0034533D">
        <w:rPr>
          <w:rFonts w:ascii="Arial" w:eastAsiaTheme="minorEastAsia" w:hAnsi="Arial" w:cs="Arial"/>
          <w:sz w:val="24"/>
          <w:szCs w:val="24"/>
        </w:rPr>
        <w:t xml:space="preserve">un </w:t>
      </w:r>
      <w:r w:rsidR="00F362AD" w:rsidRPr="00E4506E">
        <w:rPr>
          <w:rFonts w:ascii="Arial" w:eastAsiaTheme="minorEastAsia" w:hAnsi="Arial" w:cs="Arial"/>
          <w:sz w:val="24"/>
          <w:szCs w:val="24"/>
        </w:rPr>
        <w:t>5%)</w:t>
      </w:r>
      <w:r w:rsidR="00556802" w:rsidRPr="00E4506E">
        <w:rPr>
          <w:rFonts w:ascii="Arial" w:eastAsiaTheme="minorEastAsia" w:hAnsi="Arial" w:cs="Arial"/>
          <w:sz w:val="24"/>
          <w:szCs w:val="24"/>
        </w:rPr>
        <w:t>, este término se cancela</w:t>
      </w:r>
      <w:r w:rsidR="00663D2B" w:rsidRPr="00E4506E">
        <w:rPr>
          <w:rFonts w:ascii="Arial" w:eastAsiaTheme="minorEastAsia" w:hAnsi="Arial" w:cs="Arial"/>
          <w:sz w:val="24"/>
          <w:szCs w:val="24"/>
        </w:rPr>
        <w:t xml:space="preserve">. </w:t>
      </w:r>
      <w:r w:rsidR="009D0051">
        <w:rPr>
          <w:rFonts w:ascii="Arial" w:eastAsiaTheme="minorEastAsia" w:hAnsi="Arial" w:cs="Arial"/>
          <w:sz w:val="24"/>
          <w:szCs w:val="24"/>
        </w:rPr>
        <w:t>En el ejemplo del estudio del síndrome congénito por Zika, la suerte de exposición entre los ca</w:t>
      </w:r>
      <w:r w:rsidR="00EE1806">
        <w:rPr>
          <w:rFonts w:ascii="Arial" w:eastAsiaTheme="minorEastAsia" w:hAnsi="Arial" w:cs="Arial"/>
          <w:sz w:val="24"/>
          <w:szCs w:val="24"/>
        </w:rPr>
        <w:t xml:space="preserve">sos es </w:t>
      </w:r>
      <w:r w:rsidR="001C30B7">
        <w:rPr>
          <w:rFonts w:ascii="Arial" w:eastAsiaTheme="minorEastAsia" w:hAnsi="Arial" w:cs="Arial"/>
          <w:sz w:val="24"/>
          <w:szCs w:val="24"/>
        </w:rPr>
        <w:t>5/8</w:t>
      </w:r>
      <w:r w:rsidR="0040488E">
        <w:rPr>
          <w:rFonts w:ascii="Arial" w:eastAsiaTheme="minorEastAsia" w:hAnsi="Arial" w:cs="Arial"/>
          <w:sz w:val="24"/>
          <w:szCs w:val="24"/>
        </w:rPr>
        <w:t>=0.6</w:t>
      </w:r>
      <w:r w:rsidR="001C30B7">
        <w:rPr>
          <w:rFonts w:ascii="Arial" w:eastAsiaTheme="minorEastAsia" w:hAnsi="Arial" w:cs="Arial"/>
          <w:sz w:val="24"/>
          <w:szCs w:val="24"/>
        </w:rPr>
        <w:t>25</w:t>
      </w:r>
      <w:r w:rsidR="005B45F9">
        <w:rPr>
          <w:rFonts w:ascii="Arial" w:eastAsiaTheme="minorEastAsia" w:hAnsi="Arial" w:cs="Arial"/>
          <w:sz w:val="24"/>
          <w:szCs w:val="24"/>
        </w:rPr>
        <w:t>.</w:t>
      </w:r>
      <w:r w:rsidR="00EE1806">
        <w:rPr>
          <w:rFonts w:ascii="Arial" w:eastAsiaTheme="minorEastAsia" w:hAnsi="Arial" w:cs="Arial"/>
          <w:sz w:val="24"/>
          <w:szCs w:val="24"/>
        </w:rPr>
        <w:t xml:space="preserve"> </w:t>
      </w:r>
      <w:r w:rsidR="007B4647">
        <w:rPr>
          <w:rFonts w:ascii="Arial" w:eastAsiaTheme="minorEastAsia" w:hAnsi="Arial" w:cs="Arial"/>
          <w:sz w:val="24"/>
          <w:szCs w:val="24"/>
        </w:rPr>
        <w:t>Las suertes</w:t>
      </w:r>
      <w:r w:rsidR="00AA2807">
        <w:rPr>
          <w:rFonts w:ascii="Arial" w:eastAsiaTheme="minorEastAsia" w:hAnsi="Arial" w:cs="Arial"/>
          <w:sz w:val="24"/>
          <w:szCs w:val="24"/>
        </w:rPr>
        <w:t xml:space="preserve"> de exposición en los controles son </w:t>
      </w:r>
      <w:r w:rsidR="00B14684">
        <w:rPr>
          <w:rFonts w:ascii="Arial" w:eastAsiaTheme="minorEastAsia" w:hAnsi="Arial" w:cs="Arial"/>
          <w:sz w:val="24"/>
          <w:szCs w:val="24"/>
        </w:rPr>
        <w:t>5/30=</w:t>
      </w:r>
      <w:r w:rsidR="00D00019">
        <w:rPr>
          <w:rFonts w:ascii="Arial" w:eastAsiaTheme="minorEastAsia" w:hAnsi="Arial" w:cs="Arial"/>
          <w:sz w:val="24"/>
          <w:szCs w:val="24"/>
        </w:rPr>
        <w:t>0.167</w:t>
      </w:r>
      <w:r w:rsidR="004E1EDC">
        <w:rPr>
          <w:rFonts w:ascii="Arial" w:eastAsiaTheme="minorEastAsia" w:hAnsi="Arial" w:cs="Arial"/>
          <w:sz w:val="24"/>
          <w:szCs w:val="24"/>
        </w:rPr>
        <w:t xml:space="preserve">. El cociente de suertes es </w:t>
      </w:r>
      <w:r w:rsidR="00BD79D1">
        <w:rPr>
          <w:rFonts w:ascii="Arial" w:eastAsiaTheme="minorEastAsia" w:hAnsi="Arial" w:cs="Arial"/>
          <w:sz w:val="24"/>
          <w:szCs w:val="24"/>
        </w:rPr>
        <w:t>0.6</w:t>
      </w:r>
      <w:r w:rsidR="00D00019">
        <w:rPr>
          <w:rFonts w:ascii="Arial" w:eastAsiaTheme="minorEastAsia" w:hAnsi="Arial" w:cs="Arial"/>
          <w:sz w:val="24"/>
          <w:szCs w:val="24"/>
        </w:rPr>
        <w:t>25</w:t>
      </w:r>
      <w:r w:rsidR="00BD79D1">
        <w:rPr>
          <w:rFonts w:ascii="Arial" w:eastAsiaTheme="minorEastAsia" w:hAnsi="Arial" w:cs="Arial"/>
          <w:sz w:val="24"/>
          <w:szCs w:val="24"/>
        </w:rPr>
        <w:t>/0.1</w:t>
      </w:r>
      <w:r w:rsidR="00D00019">
        <w:rPr>
          <w:rFonts w:ascii="Arial" w:eastAsiaTheme="minorEastAsia" w:hAnsi="Arial" w:cs="Arial"/>
          <w:sz w:val="24"/>
          <w:szCs w:val="24"/>
        </w:rPr>
        <w:t>7</w:t>
      </w:r>
      <w:r w:rsidR="00BD79D1">
        <w:rPr>
          <w:rFonts w:ascii="Arial" w:eastAsiaTheme="minorEastAsia" w:hAnsi="Arial" w:cs="Arial"/>
          <w:sz w:val="24"/>
          <w:szCs w:val="24"/>
        </w:rPr>
        <w:t xml:space="preserve"> o </w:t>
      </w:r>
      <w:r w:rsidR="006E339D">
        <w:rPr>
          <w:rFonts w:ascii="Arial" w:eastAsiaTheme="minorEastAsia" w:hAnsi="Arial" w:cs="Arial"/>
          <w:sz w:val="24"/>
          <w:szCs w:val="24"/>
        </w:rPr>
        <w:t>3.</w:t>
      </w:r>
      <w:r w:rsidR="00D00019">
        <w:rPr>
          <w:rFonts w:ascii="Arial" w:eastAsiaTheme="minorEastAsia" w:hAnsi="Arial" w:cs="Arial"/>
          <w:sz w:val="24"/>
          <w:szCs w:val="24"/>
        </w:rPr>
        <w:t>75</w:t>
      </w:r>
      <w:r w:rsidR="005B45F9">
        <w:rPr>
          <w:rFonts w:ascii="Arial" w:eastAsiaTheme="minorEastAsia" w:hAnsi="Arial" w:cs="Arial"/>
          <w:sz w:val="24"/>
          <w:szCs w:val="24"/>
        </w:rPr>
        <w:t>≈3.8</w:t>
      </w:r>
      <w:r w:rsidR="00B7779E">
        <w:rPr>
          <w:rFonts w:ascii="Arial" w:eastAsiaTheme="minorEastAsia" w:hAnsi="Arial" w:cs="Arial"/>
          <w:sz w:val="24"/>
          <w:szCs w:val="24"/>
        </w:rPr>
        <w:t>, cifra diferente de 2.7</w:t>
      </w:r>
      <w:r w:rsidR="0034533D">
        <w:rPr>
          <w:rFonts w:ascii="Arial" w:eastAsiaTheme="minorEastAsia" w:hAnsi="Arial" w:cs="Arial"/>
          <w:sz w:val="24"/>
          <w:szCs w:val="24"/>
        </w:rPr>
        <w:t>,</w:t>
      </w:r>
      <w:r w:rsidR="00B7779E">
        <w:rPr>
          <w:rFonts w:ascii="Arial" w:eastAsiaTheme="minorEastAsia" w:hAnsi="Arial" w:cs="Arial"/>
          <w:sz w:val="24"/>
          <w:szCs w:val="24"/>
        </w:rPr>
        <w:t xml:space="preserve"> como razón de prevalencia de exposición entre ambas series.</w:t>
      </w:r>
    </w:p>
    <w:p w14:paraId="4529BB77" w14:textId="02177873" w:rsidR="00663D2B" w:rsidRDefault="00663D2B" w:rsidP="000C6F2E">
      <w:pPr>
        <w:spacing w:line="480" w:lineRule="auto"/>
        <w:jc w:val="both"/>
        <w:rPr>
          <w:rFonts w:ascii="Arial" w:eastAsiaTheme="minorEastAsia" w:hAnsi="Arial" w:cs="Arial"/>
          <w:sz w:val="24"/>
          <w:szCs w:val="24"/>
        </w:rPr>
      </w:pPr>
      <w:r>
        <w:rPr>
          <w:rFonts w:ascii="Arial" w:eastAsiaTheme="minorEastAsia" w:hAnsi="Arial" w:cs="Arial"/>
          <w:sz w:val="24"/>
          <w:szCs w:val="24"/>
        </w:rPr>
        <w:t>Para efectos prácticos</w:t>
      </w:r>
      <w:r w:rsidR="00654C72">
        <w:rPr>
          <w:rFonts w:ascii="Arial" w:eastAsiaTheme="minorEastAsia" w:hAnsi="Arial" w:cs="Arial"/>
          <w:sz w:val="24"/>
          <w:szCs w:val="24"/>
        </w:rPr>
        <w:t>,</w:t>
      </w:r>
      <w:r>
        <w:rPr>
          <w:rFonts w:ascii="Arial" w:eastAsiaTheme="minorEastAsia" w:hAnsi="Arial" w:cs="Arial"/>
          <w:sz w:val="24"/>
          <w:szCs w:val="24"/>
        </w:rPr>
        <w:t xml:space="preserve"> la razón de tasas de incidencia o razón de riesgos es aproximado por el cociente de suertes</w:t>
      </w:r>
      <w:r w:rsidR="008D31A7">
        <w:rPr>
          <w:rFonts w:ascii="Arial" w:eastAsiaTheme="minorEastAsia" w:hAnsi="Arial" w:cs="Arial"/>
          <w:sz w:val="24"/>
          <w:szCs w:val="24"/>
        </w:rPr>
        <w:t xml:space="preserve"> es calculado</w:t>
      </w:r>
      <w:r w:rsidR="005451BD">
        <w:rPr>
          <w:rFonts w:ascii="Arial" w:eastAsiaTheme="minorEastAsia" w:hAnsi="Arial" w:cs="Arial"/>
          <w:sz w:val="24"/>
          <w:szCs w:val="24"/>
        </w:rPr>
        <w:t xml:space="preserve"> </w:t>
      </w:r>
      <w:r w:rsidR="008D31A7">
        <w:rPr>
          <w:rFonts w:ascii="Arial" w:eastAsiaTheme="minorEastAsia" w:hAnsi="Arial" w:cs="Arial"/>
          <w:sz w:val="24"/>
          <w:szCs w:val="24"/>
        </w:rPr>
        <w:t xml:space="preserve">como el producto de razones cruzadas o </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a×d</m:t>
            </m:r>
          </m:num>
          <m:den>
            <m:r>
              <w:rPr>
                <w:rFonts w:ascii="Cambria Math" w:eastAsiaTheme="minorEastAsia" w:hAnsi="Cambria Math" w:cs="Arial"/>
                <w:sz w:val="24"/>
                <w:szCs w:val="24"/>
              </w:rPr>
              <m:t>b×c</m:t>
            </m:r>
          </m:den>
        </m:f>
      </m:oMath>
      <w:r w:rsidR="00316BE8">
        <w:rPr>
          <w:rFonts w:ascii="Arial" w:eastAsiaTheme="minorEastAsia" w:hAnsi="Arial" w:cs="Arial"/>
          <w:sz w:val="24"/>
          <w:szCs w:val="24"/>
        </w:rPr>
        <w:t>.</w:t>
      </w:r>
      <w:r w:rsidR="00356D66">
        <w:rPr>
          <w:rFonts w:ascii="Arial" w:eastAsiaTheme="minorEastAsia" w:hAnsi="Arial" w:cs="Arial"/>
          <w:sz w:val="24"/>
          <w:szCs w:val="24"/>
        </w:rPr>
        <w:t xml:space="preserve">, en </w:t>
      </w:r>
      <w:r w:rsidR="00A510FF">
        <w:rPr>
          <w:rFonts w:ascii="Arial" w:eastAsiaTheme="minorEastAsia" w:hAnsi="Arial" w:cs="Arial"/>
          <w:sz w:val="24"/>
          <w:szCs w:val="24"/>
        </w:rPr>
        <w:t>donde llamamos</w:t>
      </w:r>
      <w:r w:rsidR="00356D66">
        <w:rPr>
          <w:rFonts w:ascii="Arial" w:eastAsiaTheme="minorEastAsia" w:hAnsi="Arial" w:cs="Arial"/>
          <w:sz w:val="24"/>
          <w:szCs w:val="24"/>
        </w:rPr>
        <w:t xml:space="preserve"> a las celdas de casos expuestos </w:t>
      </w:r>
      <w:r w:rsidR="00B01DB9">
        <w:rPr>
          <w:rFonts w:ascii="Arial" w:eastAsiaTheme="minorEastAsia" w:hAnsi="Arial" w:cs="Arial"/>
          <w:sz w:val="24"/>
          <w:szCs w:val="24"/>
        </w:rPr>
        <w:t>“</w:t>
      </w:r>
      <w:r w:rsidR="00356D66" w:rsidRPr="00713CA1">
        <w:rPr>
          <w:rFonts w:ascii="Arial" w:eastAsiaTheme="minorEastAsia" w:hAnsi="Arial" w:cs="Arial"/>
          <w:i/>
          <w:iCs/>
          <w:sz w:val="24"/>
          <w:szCs w:val="24"/>
        </w:rPr>
        <w:t>a</w:t>
      </w:r>
      <w:r w:rsidR="00B01DB9">
        <w:rPr>
          <w:rFonts w:ascii="Arial" w:eastAsiaTheme="minorEastAsia" w:hAnsi="Arial" w:cs="Arial"/>
          <w:i/>
          <w:iCs/>
          <w:sz w:val="24"/>
          <w:szCs w:val="24"/>
        </w:rPr>
        <w:t>”</w:t>
      </w:r>
      <w:r w:rsidR="00356D66">
        <w:rPr>
          <w:rFonts w:ascii="Arial" w:eastAsiaTheme="minorEastAsia" w:hAnsi="Arial" w:cs="Arial"/>
          <w:sz w:val="24"/>
          <w:szCs w:val="24"/>
        </w:rPr>
        <w:t xml:space="preserve">, a la de controles expuestos </w:t>
      </w:r>
      <w:r w:rsidR="00B01DB9">
        <w:rPr>
          <w:rFonts w:ascii="Arial" w:eastAsiaTheme="minorEastAsia" w:hAnsi="Arial" w:cs="Arial"/>
          <w:sz w:val="24"/>
          <w:szCs w:val="24"/>
        </w:rPr>
        <w:t>“</w:t>
      </w:r>
      <w:r w:rsidR="00356D66" w:rsidRPr="00713CA1">
        <w:rPr>
          <w:rFonts w:ascii="Arial" w:eastAsiaTheme="minorEastAsia" w:hAnsi="Arial" w:cs="Arial"/>
          <w:i/>
          <w:iCs/>
          <w:sz w:val="24"/>
          <w:szCs w:val="24"/>
        </w:rPr>
        <w:t>b</w:t>
      </w:r>
      <w:r w:rsidR="00B01DB9">
        <w:rPr>
          <w:rFonts w:ascii="Arial" w:eastAsiaTheme="minorEastAsia" w:hAnsi="Arial" w:cs="Arial"/>
          <w:i/>
          <w:iCs/>
          <w:sz w:val="24"/>
          <w:szCs w:val="24"/>
        </w:rPr>
        <w:t>”</w:t>
      </w:r>
      <w:r w:rsidR="00356D66">
        <w:rPr>
          <w:rFonts w:ascii="Arial" w:eastAsiaTheme="minorEastAsia" w:hAnsi="Arial" w:cs="Arial"/>
          <w:sz w:val="24"/>
          <w:szCs w:val="24"/>
        </w:rPr>
        <w:t xml:space="preserve">, los casos no expuestos </w:t>
      </w:r>
      <w:r w:rsidR="00B01DB9">
        <w:rPr>
          <w:rFonts w:ascii="Arial" w:eastAsiaTheme="minorEastAsia" w:hAnsi="Arial" w:cs="Arial"/>
          <w:sz w:val="24"/>
          <w:szCs w:val="24"/>
        </w:rPr>
        <w:t>“</w:t>
      </w:r>
      <w:r w:rsidR="00356D66" w:rsidRPr="00713CA1">
        <w:rPr>
          <w:rFonts w:ascii="Arial" w:eastAsiaTheme="minorEastAsia" w:hAnsi="Arial" w:cs="Arial"/>
          <w:i/>
          <w:iCs/>
          <w:sz w:val="24"/>
          <w:szCs w:val="24"/>
        </w:rPr>
        <w:t>c</w:t>
      </w:r>
      <w:r w:rsidR="00B01DB9">
        <w:rPr>
          <w:rFonts w:ascii="Arial" w:eastAsiaTheme="minorEastAsia" w:hAnsi="Arial" w:cs="Arial"/>
          <w:i/>
          <w:iCs/>
          <w:sz w:val="24"/>
          <w:szCs w:val="24"/>
        </w:rPr>
        <w:t>”</w:t>
      </w:r>
      <w:r w:rsidR="00356D66">
        <w:rPr>
          <w:rFonts w:ascii="Arial" w:eastAsiaTheme="minorEastAsia" w:hAnsi="Arial" w:cs="Arial"/>
          <w:sz w:val="24"/>
          <w:szCs w:val="24"/>
        </w:rPr>
        <w:t xml:space="preserve"> y los controles no expuestos </w:t>
      </w:r>
      <w:r w:rsidR="00B01DB9">
        <w:rPr>
          <w:rFonts w:ascii="Arial" w:eastAsiaTheme="minorEastAsia" w:hAnsi="Arial" w:cs="Arial"/>
          <w:sz w:val="24"/>
          <w:szCs w:val="24"/>
        </w:rPr>
        <w:t>“</w:t>
      </w:r>
      <w:r w:rsidR="00356D66" w:rsidRPr="00713CA1">
        <w:rPr>
          <w:rFonts w:ascii="Arial" w:eastAsiaTheme="minorEastAsia" w:hAnsi="Arial" w:cs="Arial"/>
          <w:i/>
          <w:iCs/>
          <w:sz w:val="24"/>
          <w:szCs w:val="24"/>
        </w:rPr>
        <w:t>d</w:t>
      </w:r>
      <w:r w:rsidR="00B01DB9">
        <w:rPr>
          <w:rFonts w:ascii="Arial" w:eastAsiaTheme="minorEastAsia" w:hAnsi="Arial" w:cs="Arial"/>
          <w:i/>
          <w:iCs/>
          <w:sz w:val="24"/>
          <w:szCs w:val="24"/>
        </w:rPr>
        <w:t>”</w:t>
      </w:r>
      <w:r w:rsidR="00356D66">
        <w:rPr>
          <w:rFonts w:ascii="Arial" w:eastAsiaTheme="minorEastAsia" w:hAnsi="Arial" w:cs="Arial"/>
          <w:sz w:val="24"/>
          <w:szCs w:val="24"/>
        </w:rPr>
        <w:t>. Nótese que</w:t>
      </w:r>
      <w:r w:rsidR="00C9155F">
        <w:rPr>
          <w:rFonts w:ascii="Arial" w:eastAsiaTheme="minorEastAsia" w:hAnsi="Arial" w:cs="Arial"/>
          <w:sz w:val="24"/>
          <w:szCs w:val="24"/>
        </w:rPr>
        <w:t>,</w:t>
      </w:r>
      <w:r w:rsidR="00356D66">
        <w:rPr>
          <w:rFonts w:ascii="Arial" w:eastAsiaTheme="minorEastAsia" w:hAnsi="Arial" w:cs="Arial"/>
          <w:sz w:val="24"/>
          <w:szCs w:val="24"/>
        </w:rPr>
        <w:t xml:space="preserve"> podríamos haber </w:t>
      </w:r>
      <w:r w:rsidR="0035634D">
        <w:rPr>
          <w:rFonts w:ascii="Arial" w:eastAsiaTheme="minorEastAsia" w:hAnsi="Arial" w:cs="Arial"/>
          <w:sz w:val="24"/>
          <w:szCs w:val="24"/>
        </w:rPr>
        <w:t xml:space="preserve">organizado el cuadro con </w:t>
      </w:r>
      <w:r w:rsidR="00F333C3">
        <w:rPr>
          <w:rFonts w:ascii="Arial" w:eastAsiaTheme="minorEastAsia" w:hAnsi="Arial" w:cs="Arial"/>
          <w:sz w:val="24"/>
          <w:szCs w:val="24"/>
        </w:rPr>
        <w:t>“</w:t>
      </w:r>
      <w:r w:rsidR="0035634D">
        <w:rPr>
          <w:rFonts w:ascii="Arial" w:eastAsiaTheme="minorEastAsia" w:hAnsi="Arial" w:cs="Arial"/>
          <w:sz w:val="24"/>
          <w:szCs w:val="24"/>
        </w:rPr>
        <w:t>b</w:t>
      </w:r>
      <w:r w:rsidR="00F333C3">
        <w:rPr>
          <w:rFonts w:ascii="Arial" w:eastAsiaTheme="minorEastAsia" w:hAnsi="Arial" w:cs="Arial"/>
          <w:sz w:val="24"/>
          <w:szCs w:val="24"/>
        </w:rPr>
        <w:t>”</w:t>
      </w:r>
      <w:r w:rsidR="0035634D">
        <w:rPr>
          <w:rFonts w:ascii="Arial" w:eastAsiaTheme="minorEastAsia" w:hAnsi="Arial" w:cs="Arial"/>
          <w:sz w:val="24"/>
          <w:szCs w:val="24"/>
        </w:rPr>
        <w:t xml:space="preserve"> siendo los </w:t>
      </w:r>
      <w:r w:rsidR="0035634D">
        <w:rPr>
          <w:rFonts w:ascii="Arial" w:eastAsiaTheme="minorEastAsia" w:hAnsi="Arial" w:cs="Arial"/>
          <w:sz w:val="24"/>
          <w:szCs w:val="24"/>
        </w:rPr>
        <w:lastRenderedPageBreak/>
        <w:t xml:space="preserve">casos no expuestos, es decir las columnas </w:t>
      </w:r>
      <w:r w:rsidR="00A510FF">
        <w:rPr>
          <w:rFonts w:ascii="Arial" w:eastAsiaTheme="minorEastAsia" w:hAnsi="Arial" w:cs="Arial"/>
          <w:sz w:val="24"/>
          <w:szCs w:val="24"/>
        </w:rPr>
        <w:t>siendo usadas para la exposición en vez del estatus de casos y controles, y el resultado sería el mismo.</w:t>
      </w:r>
      <w:r w:rsidR="009B74B9">
        <w:rPr>
          <w:rFonts w:ascii="Arial" w:eastAsiaTheme="minorEastAsia" w:hAnsi="Arial" w:cs="Arial"/>
          <w:sz w:val="24"/>
          <w:szCs w:val="24"/>
        </w:rPr>
        <w:t xml:space="preserve"> El cuadro </w:t>
      </w:r>
      <w:r w:rsidR="000209F6">
        <w:rPr>
          <w:rFonts w:ascii="Arial" w:eastAsiaTheme="minorEastAsia" w:hAnsi="Arial" w:cs="Arial"/>
          <w:sz w:val="24"/>
          <w:szCs w:val="24"/>
        </w:rPr>
        <w:t>6</w:t>
      </w:r>
      <w:r w:rsidR="009B74B9">
        <w:rPr>
          <w:rFonts w:ascii="Arial" w:eastAsiaTheme="minorEastAsia" w:hAnsi="Arial" w:cs="Arial"/>
          <w:sz w:val="24"/>
          <w:szCs w:val="24"/>
        </w:rPr>
        <w:t xml:space="preserve"> muestra est</w:t>
      </w:r>
      <w:r w:rsidR="000209F6">
        <w:rPr>
          <w:rFonts w:ascii="Arial" w:eastAsiaTheme="minorEastAsia" w:hAnsi="Arial" w:cs="Arial"/>
          <w:sz w:val="24"/>
          <w:szCs w:val="24"/>
        </w:rPr>
        <w:t>a</w:t>
      </w:r>
      <w:r w:rsidR="009B74B9">
        <w:rPr>
          <w:rFonts w:ascii="Arial" w:eastAsiaTheme="minorEastAsia" w:hAnsi="Arial" w:cs="Arial"/>
          <w:sz w:val="24"/>
          <w:szCs w:val="24"/>
        </w:rPr>
        <w:t xml:space="preserve">s </w:t>
      </w:r>
      <w:r w:rsidR="000209F6">
        <w:rPr>
          <w:rFonts w:ascii="Arial" w:eastAsiaTheme="minorEastAsia" w:hAnsi="Arial" w:cs="Arial"/>
          <w:sz w:val="24"/>
          <w:szCs w:val="24"/>
        </w:rPr>
        <w:t>letras antes descritas</w:t>
      </w:r>
      <w:r w:rsidR="00F333C3">
        <w:rPr>
          <w:rFonts w:ascii="Arial" w:eastAsiaTheme="minorEastAsia" w:hAnsi="Arial" w:cs="Arial"/>
          <w:sz w:val="24"/>
          <w:szCs w:val="24"/>
        </w:rPr>
        <w:t>.</w:t>
      </w:r>
    </w:p>
    <w:p w14:paraId="21527220" w14:textId="77777777" w:rsidR="005C0DB6" w:rsidRDefault="005C0DB6" w:rsidP="009B74B9">
      <w:pPr>
        <w:spacing w:line="240" w:lineRule="auto"/>
        <w:jc w:val="center"/>
        <w:rPr>
          <w:rFonts w:ascii="Arial" w:hAnsi="Arial" w:cs="Arial"/>
          <w:b/>
          <w:sz w:val="24"/>
          <w:szCs w:val="24"/>
        </w:rPr>
      </w:pPr>
    </w:p>
    <w:p w14:paraId="3F41D8EC" w14:textId="77777777" w:rsidR="005C0DB6" w:rsidRDefault="005C0DB6" w:rsidP="009B74B9">
      <w:pPr>
        <w:spacing w:line="240" w:lineRule="auto"/>
        <w:jc w:val="center"/>
        <w:rPr>
          <w:rFonts w:ascii="Arial" w:hAnsi="Arial" w:cs="Arial"/>
          <w:b/>
          <w:sz w:val="24"/>
          <w:szCs w:val="24"/>
        </w:rPr>
      </w:pPr>
    </w:p>
    <w:p w14:paraId="699167B3" w14:textId="77777777" w:rsidR="005C0DB6" w:rsidRDefault="005C0DB6" w:rsidP="009B74B9">
      <w:pPr>
        <w:spacing w:line="240" w:lineRule="auto"/>
        <w:jc w:val="center"/>
        <w:rPr>
          <w:rFonts w:ascii="Arial" w:hAnsi="Arial" w:cs="Arial"/>
          <w:b/>
          <w:sz w:val="24"/>
          <w:szCs w:val="24"/>
        </w:rPr>
      </w:pPr>
    </w:p>
    <w:p w14:paraId="31BC701D" w14:textId="54981604" w:rsidR="009B74B9" w:rsidRPr="00B1442A" w:rsidRDefault="009B74B9" w:rsidP="009B74B9">
      <w:pPr>
        <w:spacing w:line="240" w:lineRule="auto"/>
        <w:jc w:val="center"/>
        <w:rPr>
          <w:rFonts w:ascii="Arial" w:hAnsi="Arial" w:cs="Arial"/>
          <w:b/>
          <w:bCs/>
          <w:sz w:val="24"/>
          <w:szCs w:val="24"/>
        </w:rPr>
      </w:pPr>
      <w:r w:rsidRPr="0028469A">
        <w:rPr>
          <w:rFonts w:ascii="Arial" w:hAnsi="Arial" w:cs="Arial"/>
          <w:b/>
          <w:sz w:val="24"/>
          <w:szCs w:val="24"/>
        </w:rPr>
        <w:t xml:space="preserve">Cuadro </w:t>
      </w:r>
      <w:r w:rsidR="000209F6">
        <w:rPr>
          <w:rFonts w:ascii="Arial" w:hAnsi="Arial" w:cs="Arial"/>
          <w:b/>
          <w:sz w:val="24"/>
          <w:szCs w:val="24"/>
        </w:rPr>
        <w:t>6</w:t>
      </w:r>
      <w:r w:rsidRPr="00B1442A">
        <w:rPr>
          <w:rFonts w:ascii="Arial" w:hAnsi="Arial" w:cs="Arial"/>
          <w:b/>
          <w:sz w:val="24"/>
          <w:szCs w:val="24"/>
        </w:rPr>
        <w:t>.</w:t>
      </w:r>
      <w:r w:rsidRPr="00B1442A">
        <w:rPr>
          <w:rFonts w:ascii="Arial" w:hAnsi="Arial" w:cs="Arial"/>
          <w:sz w:val="24"/>
          <w:szCs w:val="24"/>
        </w:rPr>
        <w:t xml:space="preserve"> </w:t>
      </w:r>
      <w:r w:rsidR="000209F6">
        <w:rPr>
          <w:rFonts w:ascii="Arial" w:hAnsi="Arial" w:cs="Arial"/>
          <w:b/>
          <w:bCs/>
          <w:sz w:val="24"/>
          <w:szCs w:val="24"/>
        </w:rPr>
        <w:t>Cuadro de 2 x 2 de un estudio de casos y controles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68"/>
        <w:gridCol w:w="1843"/>
        <w:gridCol w:w="2033"/>
      </w:tblGrid>
      <w:tr w:rsidR="009B74B9" w14:paraId="7CF42A8E" w14:textId="77777777" w:rsidTr="0023755D">
        <w:trPr>
          <w:jc w:val="center"/>
        </w:trPr>
        <w:tc>
          <w:tcPr>
            <w:tcW w:w="4678" w:type="dxa"/>
            <w:tcBorders>
              <w:top w:val="double" w:sz="4" w:space="0" w:color="auto"/>
              <w:bottom w:val="double" w:sz="4" w:space="0" w:color="auto"/>
            </w:tcBorders>
            <w:vAlign w:val="center"/>
          </w:tcPr>
          <w:p w14:paraId="2525E1A0" w14:textId="7772488D" w:rsidR="009B74B9" w:rsidRDefault="000209F6" w:rsidP="0023755D">
            <w:pPr>
              <w:spacing w:line="360" w:lineRule="auto"/>
              <w:jc w:val="center"/>
              <w:rPr>
                <w:rFonts w:ascii="Arial" w:hAnsi="Arial" w:cs="Arial"/>
                <w:sz w:val="24"/>
                <w:szCs w:val="24"/>
              </w:rPr>
            </w:pPr>
            <w:r>
              <w:rPr>
                <w:rFonts w:ascii="Arial" w:hAnsi="Arial" w:cs="Arial"/>
                <w:sz w:val="24"/>
                <w:szCs w:val="24"/>
              </w:rPr>
              <w:t>Exposición</w:t>
            </w:r>
          </w:p>
        </w:tc>
        <w:tc>
          <w:tcPr>
            <w:tcW w:w="2268" w:type="dxa"/>
            <w:tcBorders>
              <w:top w:val="double" w:sz="4" w:space="0" w:color="auto"/>
              <w:bottom w:val="double" w:sz="4" w:space="0" w:color="auto"/>
            </w:tcBorders>
            <w:vAlign w:val="center"/>
          </w:tcPr>
          <w:p w14:paraId="394D8FD7" w14:textId="77777777" w:rsidR="009B74B9" w:rsidRDefault="009B74B9" w:rsidP="0023755D">
            <w:pPr>
              <w:spacing w:line="360" w:lineRule="auto"/>
              <w:jc w:val="center"/>
              <w:rPr>
                <w:rFonts w:ascii="Arial" w:hAnsi="Arial" w:cs="Arial"/>
                <w:sz w:val="24"/>
                <w:szCs w:val="24"/>
              </w:rPr>
            </w:pPr>
            <w:r>
              <w:rPr>
                <w:rFonts w:ascii="Arial" w:hAnsi="Arial" w:cs="Arial"/>
                <w:sz w:val="24"/>
                <w:szCs w:val="24"/>
              </w:rPr>
              <w:t>Casos</w:t>
            </w:r>
          </w:p>
        </w:tc>
        <w:tc>
          <w:tcPr>
            <w:tcW w:w="1843" w:type="dxa"/>
            <w:tcBorders>
              <w:top w:val="double" w:sz="4" w:space="0" w:color="auto"/>
              <w:bottom w:val="double" w:sz="4" w:space="0" w:color="auto"/>
            </w:tcBorders>
            <w:vAlign w:val="center"/>
          </w:tcPr>
          <w:p w14:paraId="6F940757" w14:textId="77777777" w:rsidR="009B74B9" w:rsidRDefault="009B74B9" w:rsidP="0023755D">
            <w:pPr>
              <w:spacing w:line="360" w:lineRule="auto"/>
              <w:jc w:val="center"/>
              <w:rPr>
                <w:rFonts w:ascii="Arial" w:hAnsi="Arial" w:cs="Arial"/>
                <w:sz w:val="24"/>
                <w:szCs w:val="24"/>
              </w:rPr>
            </w:pPr>
            <w:r>
              <w:rPr>
                <w:rFonts w:ascii="Arial" w:hAnsi="Arial" w:cs="Arial"/>
                <w:sz w:val="24"/>
                <w:szCs w:val="24"/>
              </w:rPr>
              <w:t>Controles</w:t>
            </w:r>
          </w:p>
        </w:tc>
        <w:tc>
          <w:tcPr>
            <w:tcW w:w="2033" w:type="dxa"/>
            <w:tcBorders>
              <w:top w:val="double" w:sz="4" w:space="0" w:color="auto"/>
              <w:bottom w:val="double" w:sz="4" w:space="0" w:color="auto"/>
            </w:tcBorders>
            <w:vAlign w:val="center"/>
          </w:tcPr>
          <w:p w14:paraId="6C0E5588" w14:textId="7BE15C17" w:rsidR="009B74B9" w:rsidRDefault="000209F6" w:rsidP="0023755D">
            <w:pPr>
              <w:spacing w:line="360" w:lineRule="auto"/>
              <w:jc w:val="center"/>
              <w:rPr>
                <w:rFonts w:ascii="Arial" w:hAnsi="Arial" w:cs="Arial"/>
                <w:sz w:val="24"/>
                <w:szCs w:val="24"/>
              </w:rPr>
            </w:pPr>
            <w:r>
              <w:rPr>
                <w:rFonts w:ascii="Arial" w:hAnsi="Arial" w:cs="Arial"/>
                <w:sz w:val="24"/>
                <w:szCs w:val="24"/>
              </w:rPr>
              <w:t>Total</w:t>
            </w:r>
          </w:p>
        </w:tc>
      </w:tr>
      <w:tr w:rsidR="009B74B9" w14:paraId="16C44967" w14:textId="77777777" w:rsidTr="0023755D">
        <w:trPr>
          <w:trHeight w:val="567"/>
          <w:jc w:val="center"/>
        </w:trPr>
        <w:tc>
          <w:tcPr>
            <w:tcW w:w="4678" w:type="dxa"/>
            <w:tcBorders>
              <w:top w:val="double" w:sz="4" w:space="0" w:color="auto"/>
            </w:tcBorders>
            <w:vAlign w:val="center"/>
          </w:tcPr>
          <w:p w14:paraId="3E117602" w14:textId="76564B5F" w:rsidR="009B74B9" w:rsidRDefault="000209F6" w:rsidP="0023755D">
            <w:pPr>
              <w:spacing w:line="360" w:lineRule="auto"/>
              <w:jc w:val="center"/>
              <w:rPr>
                <w:rFonts w:ascii="Arial" w:hAnsi="Arial" w:cs="Arial"/>
                <w:sz w:val="24"/>
                <w:szCs w:val="24"/>
              </w:rPr>
            </w:pPr>
            <w:r>
              <w:rPr>
                <w:rFonts w:ascii="Arial" w:hAnsi="Arial" w:cs="Arial"/>
                <w:sz w:val="24"/>
                <w:szCs w:val="24"/>
              </w:rPr>
              <w:t>S</w:t>
            </w:r>
            <w:r w:rsidR="00F333C3">
              <w:rPr>
                <w:rFonts w:ascii="Arial" w:hAnsi="Arial" w:cs="Arial"/>
                <w:sz w:val="24"/>
                <w:szCs w:val="24"/>
              </w:rPr>
              <w:t>í</w:t>
            </w:r>
          </w:p>
        </w:tc>
        <w:tc>
          <w:tcPr>
            <w:tcW w:w="2268" w:type="dxa"/>
            <w:tcBorders>
              <w:top w:val="double" w:sz="4" w:space="0" w:color="auto"/>
            </w:tcBorders>
            <w:vAlign w:val="center"/>
          </w:tcPr>
          <w:p w14:paraId="3EE8FE46" w14:textId="3B044ADE" w:rsidR="009B74B9" w:rsidRDefault="000209F6" w:rsidP="0023755D">
            <w:pPr>
              <w:spacing w:line="360" w:lineRule="auto"/>
              <w:jc w:val="center"/>
              <w:rPr>
                <w:rFonts w:ascii="Arial" w:hAnsi="Arial" w:cs="Arial"/>
                <w:sz w:val="24"/>
                <w:szCs w:val="24"/>
              </w:rPr>
            </w:pPr>
            <w:r>
              <w:rPr>
                <w:rFonts w:ascii="Arial" w:hAnsi="Arial" w:cs="Arial"/>
                <w:sz w:val="24"/>
                <w:szCs w:val="24"/>
              </w:rPr>
              <w:t>a</w:t>
            </w:r>
          </w:p>
        </w:tc>
        <w:tc>
          <w:tcPr>
            <w:tcW w:w="1843" w:type="dxa"/>
            <w:tcBorders>
              <w:top w:val="double" w:sz="4" w:space="0" w:color="auto"/>
            </w:tcBorders>
            <w:vAlign w:val="center"/>
          </w:tcPr>
          <w:p w14:paraId="0B6F8B37" w14:textId="6A37C403" w:rsidR="009B74B9" w:rsidRDefault="000209F6" w:rsidP="0023755D">
            <w:pPr>
              <w:spacing w:line="360" w:lineRule="auto"/>
              <w:jc w:val="center"/>
              <w:rPr>
                <w:rFonts w:ascii="Arial" w:hAnsi="Arial" w:cs="Arial"/>
                <w:sz w:val="24"/>
                <w:szCs w:val="24"/>
              </w:rPr>
            </w:pPr>
            <w:r>
              <w:rPr>
                <w:rFonts w:ascii="Arial" w:hAnsi="Arial" w:cs="Arial"/>
                <w:sz w:val="24"/>
                <w:szCs w:val="24"/>
              </w:rPr>
              <w:t>b</w:t>
            </w:r>
          </w:p>
        </w:tc>
        <w:tc>
          <w:tcPr>
            <w:tcW w:w="2033" w:type="dxa"/>
            <w:tcBorders>
              <w:top w:val="double" w:sz="4" w:space="0" w:color="auto"/>
            </w:tcBorders>
            <w:vAlign w:val="center"/>
          </w:tcPr>
          <w:p w14:paraId="513C70E8" w14:textId="4F2EB1E0" w:rsidR="009B74B9" w:rsidRPr="00520148" w:rsidRDefault="000209F6" w:rsidP="0023755D">
            <w:pPr>
              <w:spacing w:line="360" w:lineRule="auto"/>
              <w:jc w:val="center"/>
              <w:rPr>
                <w:rFonts w:ascii="Arial" w:hAnsi="Arial" w:cs="Arial"/>
                <w:sz w:val="24"/>
                <w:szCs w:val="24"/>
                <w:vertAlign w:val="subscript"/>
              </w:rPr>
            </w:pPr>
            <w:r>
              <w:rPr>
                <w:rFonts w:ascii="Arial" w:hAnsi="Arial" w:cs="Arial"/>
                <w:sz w:val="24"/>
                <w:szCs w:val="24"/>
              </w:rPr>
              <w:t>N</w:t>
            </w:r>
            <w:r w:rsidR="00520148">
              <w:rPr>
                <w:rFonts w:ascii="Arial" w:hAnsi="Arial" w:cs="Arial"/>
                <w:sz w:val="24"/>
                <w:szCs w:val="24"/>
                <w:vertAlign w:val="subscript"/>
              </w:rPr>
              <w:t>1</w:t>
            </w:r>
          </w:p>
        </w:tc>
      </w:tr>
      <w:tr w:rsidR="009B74B9" w14:paraId="22E88BFA" w14:textId="77777777" w:rsidTr="0023755D">
        <w:trPr>
          <w:trHeight w:val="567"/>
          <w:jc w:val="center"/>
        </w:trPr>
        <w:tc>
          <w:tcPr>
            <w:tcW w:w="4678" w:type="dxa"/>
            <w:tcBorders>
              <w:bottom w:val="double" w:sz="4" w:space="0" w:color="auto"/>
            </w:tcBorders>
            <w:vAlign w:val="center"/>
          </w:tcPr>
          <w:p w14:paraId="0340B516" w14:textId="15D2817C" w:rsidR="009B74B9" w:rsidRDefault="000209F6" w:rsidP="0023755D">
            <w:pPr>
              <w:spacing w:line="360" w:lineRule="auto"/>
              <w:jc w:val="center"/>
              <w:rPr>
                <w:rFonts w:ascii="Arial" w:hAnsi="Arial" w:cs="Arial"/>
                <w:sz w:val="24"/>
                <w:szCs w:val="24"/>
              </w:rPr>
            </w:pPr>
            <w:r>
              <w:rPr>
                <w:rFonts w:ascii="Arial" w:hAnsi="Arial" w:cs="Arial"/>
                <w:sz w:val="24"/>
                <w:szCs w:val="24"/>
              </w:rPr>
              <w:t>No</w:t>
            </w:r>
          </w:p>
        </w:tc>
        <w:tc>
          <w:tcPr>
            <w:tcW w:w="2268" w:type="dxa"/>
            <w:tcBorders>
              <w:bottom w:val="double" w:sz="4" w:space="0" w:color="auto"/>
            </w:tcBorders>
            <w:vAlign w:val="center"/>
          </w:tcPr>
          <w:p w14:paraId="646FB71A" w14:textId="1B27096E" w:rsidR="009B74B9" w:rsidRDefault="000209F6" w:rsidP="0023755D">
            <w:pPr>
              <w:spacing w:line="360" w:lineRule="auto"/>
              <w:jc w:val="center"/>
              <w:rPr>
                <w:rFonts w:ascii="Arial" w:hAnsi="Arial" w:cs="Arial"/>
                <w:sz w:val="24"/>
                <w:szCs w:val="24"/>
              </w:rPr>
            </w:pPr>
            <w:r>
              <w:rPr>
                <w:rFonts w:ascii="Arial" w:hAnsi="Arial" w:cs="Arial"/>
                <w:sz w:val="24"/>
                <w:szCs w:val="24"/>
              </w:rPr>
              <w:t>c</w:t>
            </w:r>
          </w:p>
        </w:tc>
        <w:tc>
          <w:tcPr>
            <w:tcW w:w="1843" w:type="dxa"/>
            <w:tcBorders>
              <w:bottom w:val="double" w:sz="4" w:space="0" w:color="auto"/>
            </w:tcBorders>
            <w:vAlign w:val="center"/>
          </w:tcPr>
          <w:p w14:paraId="2CD03D6F" w14:textId="3F31AB0C" w:rsidR="009B74B9" w:rsidRDefault="000209F6" w:rsidP="0023755D">
            <w:pPr>
              <w:spacing w:line="360" w:lineRule="auto"/>
              <w:jc w:val="center"/>
              <w:rPr>
                <w:rFonts w:ascii="Arial" w:hAnsi="Arial" w:cs="Arial"/>
                <w:sz w:val="24"/>
                <w:szCs w:val="24"/>
              </w:rPr>
            </w:pPr>
            <w:r>
              <w:rPr>
                <w:rFonts w:ascii="Arial" w:hAnsi="Arial" w:cs="Arial"/>
                <w:sz w:val="24"/>
                <w:szCs w:val="24"/>
              </w:rPr>
              <w:t>d</w:t>
            </w:r>
          </w:p>
        </w:tc>
        <w:tc>
          <w:tcPr>
            <w:tcW w:w="2033" w:type="dxa"/>
            <w:tcBorders>
              <w:bottom w:val="double" w:sz="4" w:space="0" w:color="auto"/>
            </w:tcBorders>
            <w:vAlign w:val="center"/>
          </w:tcPr>
          <w:p w14:paraId="44D10CE5" w14:textId="727DD054" w:rsidR="009B74B9" w:rsidRPr="00520148" w:rsidRDefault="00520148" w:rsidP="0023755D">
            <w:pPr>
              <w:spacing w:line="360" w:lineRule="auto"/>
              <w:jc w:val="center"/>
              <w:rPr>
                <w:rFonts w:ascii="Arial" w:hAnsi="Arial" w:cs="Arial"/>
                <w:sz w:val="24"/>
                <w:szCs w:val="24"/>
                <w:vertAlign w:val="subscript"/>
              </w:rPr>
            </w:pPr>
            <w:r>
              <w:rPr>
                <w:rFonts w:ascii="Arial" w:hAnsi="Arial" w:cs="Arial"/>
                <w:sz w:val="24"/>
                <w:szCs w:val="24"/>
              </w:rPr>
              <w:t>N</w:t>
            </w:r>
            <w:r>
              <w:rPr>
                <w:rFonts w:ascii="Arial" w:hAnsi="Arial" w:cs="Arial"/>
                <w:sz w:val="24"/>
                <w:szCs w:val="24"/>
                <w:vertAlign w:val="subscript"/>
              </w:rPr>
              <w:t>0</w:t>
            </w:r>
          </w:p>
        </w:tc>
      </w:tr>
      <w:tr w:rsidR="009B74B9" w14:paraId="6B98173C" w14:textId="77777777" w:rsidTr="0023755D">
        <w:trPr>
          <w:jc w:val="center"/>
        </w:trPr>
        <w:tc>
          <w:tcPr>
            <w:tcW w:w="4678" w:type="dxa"/>
            <w:tcBorders>
              <w:top w:val="double" w:sz="4" w:space="0" w:color="auto"/>
              <w:bottom w:val="double" w:sz="4" w:space="0" w:color="auto"/>
            </w:tcBorders>
            <w:vAlign w:val="center"/>
          </w:tcPr>
          <w:p w14:paraId="4E4EC70B" w14:textId="77777777" w:rsidR="009B74B9" w:rsidRDefault="009B74B9" w:rsidP="0023755D">
            <w:pPr>
              <w:spacing w:line="360" w:lineRule="auto"/>
              <w:jc w:val="center"/>
              <w:rPr>
                <w:rFonts w:ascii="Arial" w:hAnsi="Arial" w:cs="Arial"/>
                <w:sz w:val="24"/>
                <w:szCs w:val="24"/>
              </w:rPr>
            </w:pPr>
            <w:r>
              <w:rPr>
                <w:rFonts w:ascii="Arial" w:hAnsi="Arial" w:cs="Arial"/>
                <w:sz w:val="24"/>
                <w:szCs w:val="24"/>
              </w:rPr>
              <w:t>Total</w:t>
            </w:r>
          </w:p>
        </w:tc>
        <w:tc>
          <w:tcPr>
            <w:tcW w:w="2268" w:type="dxa"/>
            <w:tcBorders>
              <w:top w:val="double" w:sz="4" w:space="0" w:color="auto"/>
              <w:bottom w:val="double" w:sz="4" w:space="0" w:color="auto"/>
            </w:tcBorders>
            <w:vAlign w:val="center"/>
          </w:tcPr>
          <w:p w14:paraId="3F36C6F0" w14:textId="280ED707" w:rsidR="009B74B9" w:rsidRPr="000209F6" w:rsidRDefault="000209F6" w:rsidP="0023755D">
            <w:pPr>
              <w:spacing w:line="360" w:lineRule="auto"/>
              <w:jc w:val="center"/>
              <w:rPr>
                <w:rFonts w:ascii="Arial" w:hAnsi="Arial" w:cs="Arial"/>
                <w:sz w:val="24"/>
                <w:szCs w:val="24"/>
                <w:vertAlign w:val="subscript"/>
              </w:rPr>
            </w:pPr>
            <w:r>
              <w:rPr>
                <w:rFonts w:ascii="Arial" w:hAnsi="Arial" w:cs="Arial"/>
                <w:sz w:val="24"/>
                <w:szCs w:val="24"/>
              </w:rPr>
              <w:t>M</w:t>
            </w:r>
            <w:r>
              <w:rPr>
                <w:rFonts w:ascii="Arial" w:hAnsi="Arial" w:cs="Arial"/>
                <w:sz w:val="24"/>
                <w:szCs w:val="24"/>
                <w:vertAlign w:val="subscript"/>
              </w:rPr>
              <w:t>1</w:t>
            </w:r>
          </w:p>
        </w:tc>
        <w:tc>
          <w:tcPr>
            <w:tcW w:w="1843" w:type="dxa"/>
            <w:tcBorders>
              <w:top w:val="double" w:sz="4" w:space="0" w:color="auto"/>
              <w:bottom w:val="double" w:sz="4" w:space="0" w:color="auto"/>
            </w:tcBorders>
            <w:vAlign w:val="center"/>
          </w:tcPr>
          <w:p w14:paraId="337ACC24" w14:textId="38414774" w:rsidR="009B74B9" w:rsidRPr="000209F6" w:rsidRDefault="000209F6" w:rsidP="0023755D">
            <w:pPr>
              <w:spacing w:line="360" w:lineRule="auto"/>
              <w:jc w:val="center"/>
              <w:rPr>
                <w:rFonts w:ascii="Arial" w:hAnsi="Arial" w:cs="Arial"/>
                <w:sz w:val="24"/>
                <w:szCs w:val="24"/>
                <w:vertAlign w:val="subscript"/>
              </w:rPr>
            </w:pPr>
            <w:r>
              <w:rPr>
                <w:rFonts w:ascii="Arial" w:hAnsi="Arial" w:cs="Arial"/>
                <w:sz w:val="24"/>
                <w:szCs w:val="24"/>
              </w:rPr>
              <w:t>M</w:t>
            </w:r>
            <w:r w:rsidR="00520148">
              <w:rPr>
                <w:rFonts w:ascii="Arial" w:hAnsi="Arial" w:cs="Arial"/>
                <w:sz w:val="24"/>
                <w:szCs w:val="24"/>
                <w:vertAlign w:val="subscript"/>
              </w:rPr>
              <w:t>0</w:t>
            </w:r>
          </w:p>
        </w:tc>
        <w:tc>
          <w:tcPr>
            <w:tcW w:w="2033" w:type="dxa"/>
            <w:tcBorders>
              <w:top w:val="double" w:sz="4" w:space="0" w:color="auto"/>
              <w:bottom w:val="double" w:sz="4" w:space="0" w:color="auto"/>
            </w:tcBorders>
            <w:vAlign w:val="center"/>
          </w:tcPr>
          <w:p w14:paraId="08F64A96" w14:textId="292A0E2E" w:rsidR="009B74B9" w:rsidRDefault="000209F6" w:rsidP="0023755D">
            <w:pPr>
              <w:spacing w:line="360" w:lineRule="auto"/>
              <w:jc w:val="center"/>
              <w:rPr>
                <w:rFonts w:ascii="Arial" w:hAnsi="Arial" w:cs="Arial"/>
                <w:sz w:val="24"/>
                <w:szCs w:val="24"/>
              </w:rPr>
            </w:pPr>
            <w:r>
              <w:rPr>
                <w:rFonts w:ascii="Arial" w:hAnsi="Arial" w:cs="Arial"/>
                <w:sz w:val="24"/>
                <w:szCs w:val="24"/>
              </w:rPr>
              <w:t>N</w:t>
            </w:r>
          </w:p>
        </w:tc>
      </w:tr>
    </w:tbl>
    <w:p w14:paraId="29836B69" w14:textId="77777777" w:rsidR="009B74B9" w:rsidRDefault="009B74B9" w:rsidP="000C6F2E">
      <w:pPr>
        <w:spacing w:line="480" w:lineRule="auto"/>
        <w:jc w:val="both"/>
        <w:rPr>
          <w:rFonts w:ascii="Arial" w:eastAsiaTheme="minorEastAsia" w:hAnsi="Arial" w:cs="Arial"/>
          <w:sz w:val="24"/>
          <w:szCs w:val="24"/>
        </w:rPr>
      </w:pPr>
    </w:p>
    <w:p w14:paraId="579FCC42" w14:textId="0006EC3D" w:rsidR="00953DE4" w:rsidRPr="00B208D5" w:rsidRDefault="00953DE4" w:rsidP="000C6F2E">
      <w:pPr>
        <w:spacing w:line="480" w:lineRule="auto"/>
        <w:jc w:val="both"/>
        <w:rPr>
          <w:rFonts w:ascii="Arial" w:eastAsiaTheme="minorEastAsia" w:hAnsi="Arial" w:cs="Arial"/>
          <w:sz w:val="24"/>
          <w:szCs w:val="24"/>
        </w:rPr>
      </w:pPr>
      <w:r>
        <w:rPr>
          <w:rFonts w:ascii="Arial" w:eastAsiaTheme="minorEastAsia" w:hAnsi="Arial" w:cs="Arial"/>
          <w:sz w:val="24"/>
          <w:szCs w:val="24"/>
        </w:rPr>
        <w:t xml:space="preserve">Una forma práctica de explicar cómo </w:t>
      </w:r>
      <w:r w:rsidR="00411433">
        <w:rPr>
          <w:rFonts w:ascii="Arial" w:eastAsiaTheme="minorEastAsia" w:hAnsi="Arial" w:cs="Arial"/>
          <w:sz w:val="24"/>
          <w:szCs w:val="24"/>
        </w:rPr>
        <w:t xml:space="preserve">el cociente de suertes </w:t>
      </w:r>
      <w:r w:rsidR="00412437">
        <w:rPr>
          <w:rFonts w:ascii="Arial" w:eastAsiaTheme="minorEastAsia" w:hAnsi="Arial" w:cs="Arial"/>
          <w:sz w:val="24"/>
          <w:szCs w:val="24"/>
        </w:rPr>
        <w:t xml:space="preserve">aproxima a la razón de tasas o la razón de riesgos, sin </w:t>
      </w:r>
      <w:r w:rsidR="007D29DE">
        <w:rPr>
          <w:rFonts w:ascii="Arial" w:eastAsiaTheme="minorEastAsia" w:hAnsi="Arial" w:cs="Arial"/>
          <w:sz w:val="24"/>
          <w:szCs w:val="24"/>
        </w:rPr>
        <w:t>recurrir al teorema de Bayes</w:t>
      </w:r>
      <w:r w:rsidR="00433943">
        <w:rPr>
          <w:rFonts w:ascii="Arial" w:eastAsiaTheme="minorEastAsia" w:hAnsi="Arial" w:cs="Arial"/>
          <w:sz w:val="24"/>
          <w:szCs w:val="24"/>
        </w:rPr>
        <w:t>,</w:t>
      </w:r>
      <w:r w:rsidR="007D29DE">
        <w:rPr>
          <w:rFonts w:ascii="Arial" w:eastAsiaTheme="minorEastAsia" w:hAnsi="Arial" w:cs="Arial"/>
          <w:sz w:val="24"/>
          <w:szCs w:val="24"/>
        </w:rPr>
        <w:t xml:space="preserve"> </w:t>
      </w:r>
      <w:r w:rsidR="00B208D5">
        <w:rPr>
          <w:rFonts w:ascii="Arial" w:eastAsiaTheme="minorEastAsia" w:hAnsi="Arial" w:cs="Arial"/>
          <w:sz w:val="24"/>
          <w:szCs w:val="24"/>
        </w:rPr>
        <w:t>es asumir que los casos y controles están anidados en una cohorte de expuestos</w:t>
      </w:r>
      <w:r w:rsidR="00B208D5">
        <w:rPr>
          <w:rFonts w:ascii="Arial" w:eastAsiaTheme="minorEastAsia" w:hAnsi="Arial" w:cs="Arial"/>
          <w:sz w:val="24"/>
          <w:szCs w:val="24"/>
          <w:vertAlign w:val="subscript"/>
        </w:rPr>
        <w:t xml:space="preserve"> </w:t>
      </w:r>
      <w:r w:rsidR="00B208D5">
        <w:rPr>
          <w:rFonts w:ascii="Arial" w:eastAsiaTheme="minorEastAsia" w:hAnsi="Arial" w:cs="Arial"/>
          <w:sz w:val="24"/>
          <w:szCs w:val="24"/>
        </w:rPr>
        <w:t>N</w:t>
      </w:r>
      <w:r w:rsidR="00B208D5">
        <w:rPr>
          <w:rFonts w:ascii="Arial" w:eastAsiaTheme="minorEastAsia" w:hAnsi="Arial" w:cs="Arial"/>
          <w:sz w:val="24"/>
          <w:szCs w:val="24"/>
          <w:vertAlign w:val="subscript"/>
        </w:rPr>
        <w:t xml:space="preserve">1 </w:t>
      </w:r>
      <w:r w:rsidR="00B208D5">
        <w:rPr>
          <w:rFonts w:ascii="Arial" w:eastAsiaTheme="minorEastAsia" w:hAnsi="Arial" w:cs="Arial"/>
          <w:sz w:val="24"/>
          <w:szCs w:val="24"/>
        </w:rPr>
        <w:t>y no expuestos N</w:t>
      </w:r>
      <w:r w:rsidR="00B208D5">
        <w:rPr>
          <w:rFonts w:ascii="Arial" w:eastAsiaTheme="minorEastAsia" w:hAnsi="Arial" w:cs="Arial"/>
          <w:sz w:val="24"/>
          <w:szCs w:val="24"/>
          <w:vertAlign w:val="subscript"/>
        </w:rPr>
        <w:t>0</w:t>
      </w:r>
      <w:r w:rsidR="00B208D5">
        <w:rPr>
          <w:rFonts w:ascii="Arial" w:eastAsiaTheme="minorEastAsia" w:hAnsi="Arial" w:cs="Arial"/>
          <w:sz w:val="24"/>
          <w:szCs w:val="24"/>
        </w:rPr>
        <w:t xml:space="preserve">, y que </w:t>
      </w:r>
      <w:r w:rsidR="005410F8">
        <w:rPr>
          <w:rFonts w:ascii="Arial" w:eastAsiaTheme="minorEastAsia" w:hAnsi="Arial" w:cs="Arial"/>
          <w:sz w:val="24"/>
          <w:szCs w:val="24"/>
        </w:rPr>
        <w:t>digamos es una cohorte cerrada</w:t>
      </w:r>
      <w:r w:rsidR="00E54C3B">
        <w:rPr>
          <w:rFonts w:ascii="Arial" w:eastAsiaTheme="minorEastAsia" w:hAnsi="Arial" w:cs="Arial"/>
          <w:sz w:val="24"/>
          <w:szCs w:val="24"/>
        </w:rPr>
        <w:t xml:space="preserve">. </w:t>
      </w:r>
      <w:r w:rsidR="00E953D5">
        <w:rPr>
          <w:rFonts w:ascii="Arial" w:eastAsiaTheme="minorEastAsia" w:hAnsi="Arial" w:cs="Arial"/>
          <w:sz w:val="24"/>
          <w:szCs w:val="24"/>
        </w:rPr>
        <w:t>Digamos además que los controles son numerosos. E</w:t>
      </w:r>
      <w:r w:rsidR="005410F8">
        <w:rPr>
          <w:rFonts w:ascii="Arial" w:eastAsiaTheme="minorEastAsia" w:hAnsi="Arial" w:cs="Arial"/>
          <w:sz w:val="24"/>
          <w:szCs w:val="24"/>
        </w:rPr>
        <w:t xml:space="preserve">l riesgo en los expuestos es </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a</m:t>
            </m:r>
          </m:num>
          <m:den>
            <m:r>
              <w:rPr>
                <w:rFonts w:ascii="Cambria Math" w:eastAsiaTheme="minorEastAsia" w:hAnsi="Cambria Math" w:cs="Arial"/>
                <w:sz w:val="24"/>
                <w:szCs w:val="24"/>
              </w:rPr>
              <m:t>a+b</m:t>
            </m:r>
          </m:den>
        </m:f>
      </m:oMath>
      <w:r w:rsidR="002F125D">
        <w:rPr>
          <w:rFonts w:ascii="Arial" w:eastAsiaTheme="minorEastAsia" w:hAnsi="Arial" w:cs="Arial"/>
          <w:sz w:val="24"/>
          <w:szCs w:val="24"/>
        </w:rPr>
        <w:t xml:space="preserve">, mientras que el riesgo en los </w:t>
      </w:r>
      <w:r w:rsidR="00EC15E4">
        <w:rPr>
          <w:rFonts w:ascii="Arial" w:eastAsiaTheme="minorEastAsia" w:hAnsi="Arial" w:cs="Arial"/>
          <w:sz w:val="24"/>
          <w:szCs w:val="24"/>
        </w:rPr>
        <w:t>no expuestos es</w:t>
      </w:r>
      <w:r w:rsidR="000E3A9C">
        <w:rPr>
          <w:rFonts w:ascii="Arial" w:eastAsiaTheme="minorEastAsia" w:hAnsi="Arial" w:cs="Arial"/>
          <w:sz w:val="24"/>
          <w:szCs w:val="24"/>
        </w:rPr>
        <w:t xml:space="preserve"> </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c</m:t>
            </m:r>
          </m:num>
          <m:den>
            <m:r>
              <w:rPr>
                <w:rFonts w:ascii="Cambria Math" w:eastAsiaTheme="minorEastAsia" w:hAnsi="Cambria Math" w:cs="Arial"/>
                <w:sz w:val="24"/>
                <w:szCs w:val="24"/>
              </w:rPr>
              <m:t>c+d</m:t>
            </m:r>
          </m:den>
        </m:f>
      </m:oMath>
      <w:r w:rsidR="00A475CC">
        <w:rPr>
          <w:rFonts w:ascii="Arial" w:eastAsiaTheme="minorEastAsia" w:hAnsi="Arial" w:cs="Arial"/>
          <w:sz w:val="24"/>
          <w:szCs w:val="24"/>
        </w:rPr>
        <w:t xml:space="preserve">. </w:t>
      </w:r>
      <w:r w:rsidR="00035039">
        <w:rPr>
          <w:rFonts w:ascii="Arial" w:eastAsiaTheme="minorEastAsia" w:hAnsi="Arial" w:cs="Arial"/>
          <w:sz w:val="24"/>
          <w:szCs w:val="24"/>
        </w:rPr>
        <w:t>La razón de riesgos es</w:t>
      </w:r>
      <m:oMath>
        <m:r>
          <w:rPr>
            <w:rFonts w:ascii="Cambria Math" w:eastAsiaTheme="minorEastAsia" w:hAnsi="Cambria Math" w:cs="Arial"/>
            <w:sz w:val="24"/>
            <w:szCs w:val="24"/>
          </w:rPr>
          <m:t xml:space="preserve"> </m:t>
        </m:r>
        <m:f>
          <m:fPr>
            <m:ctrlPr>
              <w:rPr>
                <w:rFonts w:ascii="Cambria Math" w:eastAsiaTheme="minorEastAsia" w:hAnsi="Cambria Math" w:cs="Arial"/>
                <w:i/>
                <w:sz w:val="24"/>
                <w:szCs w:val="24"/>
              </w:rPr>
            </m:ctrlPr>
          </m:fPr>
          <m:num>
            <m:f>
              <m:fPr>
                <m:ctrlPr>
                  <w:rPr>
                    <w:rFonts w:ascii="Cambria Math" w:eastAsiaTheme="minorEastAsia" w:hAnsi="Cambria Math" w:cs="Arial"/>
                    <w:i/>
                    <w:sz w:val="24"/>
                    <w:szCs w:val="24"/>
                  </w:rPr>
                </m:ctrlPr>
              </m:fPr>
              <m:num>
                <m:r>
                  <w:rPr>
                    <w:rFonts w:ascii="Cambria Math" w:eastAsiaTheme="minorEastAsia" w:hAnsi="Cambria Math" w:cs="Arial"/>
                    <w:sz w:val="24"/>
                    <w:szCs w:val="24"/>
                  </w:rPr>
                  <m:t>a</m:t>
                </m:r>
              </m:num>
              <m:den>
                <m:r>
                  <w:rPr>
                    <w:rFonts w:ascii="Cambria Math" w:eastAsiaTheme="minorEastAsia" w:hAnsi="Cambria Math" w:cs="Arial"/>
                    <w:sz w:val="24"/>
                    <w:szCs w:val="24"/>
                  </w:rPr>
                  <m:t>a+b</m:t>
                </m:r>
              </m:den>
            </m:f>
          </m:num>
          <m:den>
            <m:f>
              <m:fPr>
                <m:ctrlPr>
                  <w:rPr>
                    <w:rFonts w:ascii="Cambria Math" w:eastAsiaTheme="minorEastAsia" w:hAnsi="Cambria Math" w:cs="Arial"/>
                    <w:i/>
                    <w:sz w:val="24"/>
                    <w:szCs w:val="24"/>
                  </w:rPr>
                </m:ctrlPr>
              </m:fPr>
              <m:num>
                <m:r>
                  <w:rPr>
                    <w:rFonts w:ascii="Cambria Math" w:eastAsiaTheme="minorEastAsia" w:hAnsi="Cambria Math" w:cs="Arial"/>
                    <w:sz w:val="24"/>
                    <w:szCs w:val="24"/>
                  </w:rPr>
                  <m:t>c</m:t>
                </m:r>
              </m:num>
              <m:den>
                <m:r>
                  <w:rPr>
                    <w:rFonts w:ascii="Cambria Math" w:eastAsiaTheme="minorEastAsia" w:hAnsi="Cambria Math" w:cs="Arial"/>
                    <w:sz w:val="24"/>
                    <w:szCs w:val="24"/>
                  </w:rPr>
                  <m:t>c+d</m:t>
                </m:r>
              </m:den>
            </m:f>
          </m:den>
        </m:f>
      </m:oMath>
      <w:r w:rsidR="00035039">
        <w:rPr>
          <w:rFonts w:ascii="Arial" w:eastAsiaTheme="minorEastAsia" w:hAnsi="Arial" w:cs="Arial"/>
          <w:sz w:val="24"/>
          <w:szCs w:val="24"/>
        </w:rPr>
        <w:t xml:space="preserve">. </w:t>
      </w:r>
      <w:r w:rsidR="00A475CC">
        <w:rPr>
          <w:rFonts w:ascii="Arial" w:eastAsiaTheme="minorEastAsia" w:hAnsi="Arial" w:cs="Arial"/>
          <w:sz w:val="24"/>
          <w:szCs w:val="24"/>
        </w:rPr>
        <w:t>Si la enfermedad o condición es rara</w:t>
      </w:r>
      <w:r w:rsidR="00BE69B3">
        <w:rPr>
          <w:rFonts w:ascii="Arial" w:eastAsiaTheme="minorEastAsia" w:hAnsi="Arial" w:cs="Arial"/>
          <w:sz w:val="24"/>
          <w:szCs w:val="24"/>
        </w:rPr>
        <w:t>, entonces</w:t>
      </w:r>
      <w:r w:rsidR="00A475CC">
        <w:rPr>
          <w:rFonts w:ascii="Arial" w:eastAsiaTheme="minorEastAsia" w:hAnsi="Arial" w:cs="Arial"/>
          <w:sz w:val="24"/>
          <w:szCs w:val="24"/>
        </w:rPr>
        <w:t xml:space="preserve"> </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a</m:t>
            </m:r>
          </m:num>
          <m:den>
            <m:r>
              <w:rPr>
                <w:rFonts w:ascii="Cambria Math" w:eastAsiaTheme="minorEastAsia" w:hAnsi="Cambria Math" w:cs="Arial"/>
                <w:sz w:val="24"/>
                <w:szCs w:val="24"/>
              </w:rPr>
              <m:t>a+b</m:t>
            </m:r>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a</m:t>
            </m:r>
          </m:num>
          <m:den>
            <m:r>
              <w:rPr>
                <w:rFonts w:ascii="Cambria Math" w:eastAsiaTheme="minorEastAsia" w:hAnsi="Cambria Math" w:cs="Arial"/>
                <w:sz w:val="24"/>
                <w:szCs w:val="24"/>
              </w:rPr>
              <m:t>b</m:t>
            </m:r>
          </m:den>
        </m:f>
      </m:oMath>
      <w:r w:rsidR="00883322">
        <w:rPr>
          <w:rFonts w:ascii="Arial" w:eastAsiaTheme="minorEastAsia" w:hAnsi="Arial" w:cs="Arial"/>
          <w:sz w:val="24"/>
          <w:szCs w:val="24"/>
        </w:rPr>
        <w:t xml:space="preserve">, y </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c</m:t>
            </m:r>
          </m:num>
          <m:den>
            <m:r>
              <w:rPr>
                <w:rFonts w:ascii="Cambria Math" w:eastAsiaTheme="minorEastAsia" w:hAnsi="Cambria Math" w:cs="Arial"/>
                <w:sz w:val="24"/>
                <w:szCs w:val="24"/>
              </w:rPr>
              <m:t>c+d</m:t>
            </m:r>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c</m:t>
            </m:r>
          </m:num>
          <m:den>
            <m:r>
              <w:rPr>
                <w:rFonts w:ascii="Cambria Math" w:eastAsiaTheme="minorEastAsia" w:hAnsi="Cambria Math" w:cs="Arial"/>
                <w:sz w:val="24"/>
                <w:szCs w:val="24"/>
              </w:rPr>
              <m:t>d</m:t>
            </m:r>
          </m:den>
        </m:f>
        <m:r>
          <w:rPr>
            <w:rFonts w:ascii="Cambria Math" w:eastAsiaTheme="minorEastAsia" w:hAnsi="Cambria Math" w:cs="Arial"/>
            <w:sz w:val="24"/>
            <w:szCs w:val="24"/>
          </w:rPr>
          <m:t xml:space="preserve">. </m:t>
        </m:r>
      </m:oMath>
      <w:r w:rsidR="00C61458">
        <w:rPr>
          <w:rFonts w:ascii="Arial" w:eastAsiaTheme="minorEastAsia" w:hAnsi="Arial" w:cs="Arial"/>
          <w:sz w:val="24"/>
          <w:szCs w:val="24"/>
        </w:rPr>
        <w:t xml:space="preserve"> Por susti</w:t>
      </w:r>
      <w:r w:rsidR="00035039">
        <w:rPr>
          <w:rFonts w:ascii="Arial" w:eastAsiaTheme="minorEastAsia" w:hAnsi="Arial" w:cs="Arial"/>
          <w:sz w:val="24"/>
          <w:szCs w:val="24"/>
        </w:rPr>
        <w:t>tución,</w:t>
      </w:r>
      <w:r w:rsidR="00BE69B3">
        <w:rPr>
          <w:rFonts w:ascii="Arial" w:eastAsiaTheme="minorEastAsia" w:hAnsi="Arial" w:cs="Arial"/>
          <w:sz w:val="24"/>
          <w:szCs w:val="24"/>
        </w:rPr>
        <w:t xml:space="preserve"> </w:t>
      </w:r>
      <w:r w:rsidR="00035039">
        <w:rPr>
          <w:rFonts w:ascii="Arial" w:eastAsiaTheme="minorEastAsia" w:hAnsi="Arial" w:cs="Arial"/>
          <w:sz w:val="24"/>
          <w:szCs w:val="24"/>
        </w:rPr>
        <w:t xml:space="preserve"> </w:t>
      </w:r>
      <m:oMath>
        <m:f>
          <m:fPr>
            <m:ctrlPr>
              <w:rPr>
                <w:rFonts w:ascii="Cambria Math" w:eastAsiaTheme="minorEastAsia" w:hAnsi="Cambria Math" w:cs="Arial"/>
                <w:i/>
                <w:sz w:val="24"/>
                <w:szCs w:val="24"/>
              </w:rPr>
            </m:ctrlPr>
          </m:fPr>
          <m:num>
            <m:f>
              <m:fPr>
                <m:ctrlPr>
                  <w:rPr>
                    <w:rFonts w:ascii="Cambria Math" w:eastAsiaTheme="minorEastAsia" w:hAnsi="Cambria Math" w:cs="Arial"/>
                    <w:i/>
                    <w:sz w:val="24"/>
                    <w:szCs w:val="24"/>
                  </w:rPr>
                </m:ctrlPr>
              </m:fPr>
              <m:num>
                <m:r>
                  <w:rPr>
                    <w:rFonts w:ascii="Cambria Math" w:eastAsiaTheme="minorEastAsia" w:hAnsi="Cambria Math" w:cs="Arial"/>
                    <w:sz w:val="24"/>
                    <w:szCs w:val="24"/>
                  </w:rPr>
                  <m:t>a</m:t>
                </m:r>
              </m:num>
              <m:den>
                <m:r>
                  <w:rPr>
                    <w:rFonts w:ascii="Cambria Math" w:eastAsiaTheme="minorEastAsia" w:hAnsi="Cambria Math" w:cs="Arial"/>
                    <w:sz w:val="24"/>
                    <w:szCs w:val="24"/>
                  </w:rPr>
                  <m:t>a+b</m:t>
                </m:r>
              </m:den>
            </m:f>
          </m:num>
          <m:den>
            <m:f>
              <m:fPr>
                <m:ctrlPr>
                  <w:rPr>
                    <w:rFonts w:ascii="Cambria Math" w:eastAsiaTheme="minorEastAsia" w:hAnsi="Cambria Math" w:cs="Arial"/>
                    <w:i/>
                    <w:sz w:val="24"/>
                    <w:szCs w:val="24"/>
                  </w:rPr>
                </m:ctrlPr>
              </m:fPr>
              <m:num>
                <m:r>
                  <w:rPr>
                    <w:rFonts w:ascii="Cambria Math" w:eastAsiaTheme="minorEastAsia" w:hAnsi="Cambria Math" w:cs="Arial"/>
                    <w:sz w:val="24"/>
                    <w:szCs w:val="24"/>
                  </w:rPr>
                  <m:t>c</m:t>
                </m:r>
              </m:num>
              <m:den>
                <m:r>
                  <w:rPr>
                    <w:rFonts w:ascii="Cambria Math" w:eastAsiaTheme="minorEastAsia" w:hAnsi="Cambria Math" w:cs="Arial"/>
                    <w:sz w:val="24"/>
                    <w:szCs w:val="24"/>
                  </w:rPr>
                  <m:t>c+d</m:t>
                </m:r>
              </m:den>
            </m:f>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a×d</m:t>
            </m:r>
          </m:num>
          <m:den>
            <m:r>
              <w:rPr>
                <w:rFonts w:ascii="Cambria Math" w:eastAsiaTheme="minorEastAsia" w:hAnsi="Cambria Math" w:cs="Arial"/>
                <w:sz w:val="24"/>
                <w:szCs w:val="24"/>
              </w:rPr>
              <m:t>b ×c</m:t>
            </m:r>
          </m:den>
        </m:f>
      </m:oMath>
      <w:r w:rsidR="00DE0140">
        <w:rPr>
          <w:rFonts w:ascii="Arial" w:eastAsiaTheme="minorEastAsia" w:hAnsi="Arial" w:cs="Arial"/>
          <w:sz w:val="24"/>
          <w:szCs w:val="24"/>
        </w:rPr>
        <w:t>, el cociente de suertes.</w:t>
      </w:r>
    </w:p>
    <w:p w14:paraId="02A6BEE0" w14:textId="5F3BDDFD" w:rsidR="00106AEE" w:rsidRDefault="007E4AF5" w:rsidP="00E30C28">
      <w:pPr>
        <w:spacing w:line="480" w:lineRule="auto"/>
        <w:jc w:val="both"/>
        <w:rPr>
          <w:rFonts w:ascii="Arial" w:eastAsiaTheme="minorEastAsia" w:hAnsi="Arial" w:cs="Arial"/>
          <w:sz w:val="24"/>
          <w:szCs w:val="24"/>
        </w:rPr>
      </w:pPr>
      <w:r>
        <w:rPr>
          <w:rFonts w:ascii="Arial" w:eastAsiaTheme="minorEastAsia" w:hAnsi="Arial" w:cs="Arial"/>
          <w:sz w:val="24"/>
          <w:szCs w:val="24"/>
        </w:rPr>
        <w:t>En los estudios</w:t>
      </w:r>
      <w:r w:rsidR="00F4240E">
        <w:rPr>
          <w:rFonts w:ascii="Arial" w:eastAsiaTheme="minorEastAsia" w:hAnsi="Arial" w:cs="Arial"/>
          <w:sz w:val="24"/>
          <w:szCs w:val="24"/>
        </w:rPr>
        <w:t xml:space="preserve"> pareados o equiparados, ya sea </w:t>
      </w:r>
      <w:r w:rsidR="00F1482D">
        <w:rPr>
          <w:rFonts w:ascii="Arial" w:eastAsiaTheme="minorEastAsia" w:hAnsi="Arial" w:cs="Arial"/>
          <w:sz w:val="24"/>
          <w:szCs w:val="24"/>
        </w:rPr>
        <w:t xml:space="preserve">pareados 1 a 1 o por frecuencias, el análisis debe hacerse tomando en cuenta el diseño. El cociente de suertes se estima </w:t>
      </w:r>
      <w:r w:rsidR="002B2AEF">
        <w:rPr>
          <w:rFonts w:ascii="Arial" w:eastAsiaTheme="minorEastAsia" w:hAnsi="Arial" w:cs="Arial"/>
          <w:sz w:val="24"/>
          <w:szCs w:val="24"/>
        </w:rPr>
        <w:t xml:space="preserve">con la razón de pares en que los </w:t>
      </w:r>
      <w:r w:rsidR="009E4378">
        <w:rPr>
          <w:rFonts w:ascii="Arial" w:eastAsiaTheme="minorEastAsia" w:hAnsi="Arial" w:cs="Arial"/>
          <w:sz w:val="24"/>
          <w:szCs w:val="24"/>
        </w:rPr>
        <w:t>casos están expuestos</w:t>
      </w:r>
      <w:r w:rsidR="00B37397">
        <w:rPr>
          <w:rFonts w:ascii="Arial" w:eastAsiaTheme="minorEastAsia" w:hAnsi="Arial" w:cs="Arial"/>
          <w:sz w:val="24"/>
          <w:szCs w:val="24"/>
        </w:rPr>
        <w:t>,</w:t>
      </w:r>
      <w:r w:rsidR="009E4378">
        <w:rPr>
          <w:rFonts w:ascii="Arial" w:eastAsiaTheme="minorEastAsia" w:hAnsi="Arial" w:cs="Arial"/>
          <w:sz w:val="24"/>
          <w:szCs w:val="24"/>
        </w:rPr>
        <w:t xml:space="preserve"> pero los controles no</w:t>
      </w:r>
      <w:r w:rsidR="00E30C28">
        <w:rPr>
          <w:rFonts w:ascii="Arial" w:eastAsiaTheme="minorEastAsia" w:hAnsi="Arial" w:cs="Arial"/>
          <w:sz w:val="24"/>
          <w:szCs w:val="24"/>
        </w:rPr>
        <w:t xml:space="preserve"> los están,</w:t>
      </w:r>
      <w:r w:rsidR="009E4378">
        <w:rPr>
          <w:rFonts w:ascii="Arial" w:eastAsiaTheme="minorEastAsia" w:hAnsi="Arial" w:cs="Arial"/>
          <w:sz w:val="24"/>
          <w:szCs w:val="24"/>
        </w:rPr>
        <w:t xml:space="preserve"> dividido sobre la frecuencia de </w:t>
      </w:r>
      <w:r w:rsidR="00435620">
        <w:rPr>
          <w:rFonts w:ascii="Arial" w:eastAsiaTheme="minorEastAsia" w:hAnsi="Arial" w:cs="Arial"/>
          <w:sz w:val="24"/>
          <w:szCs w:val="24"/>
        </w:rPr>
        <w:t>los pares en que los casos no están expuestos</w:t>
      </w:r>
      <w:r w:rsidR="00433943">
        <w:rPr>
          <w:rFonts w:ascii="Arial" w:eastAsiaTheme="minorEastAsia" w:hAnsi="Arial" w:cs="Arial"/>
          <w:sz w:val="24"/>
          <w:szCs w:val="24"/>
        </w:rPr>
        <w:t>,</w:t>
      </w:r>
      <w:r w:rsidR="00435620">
        <w:rPr>
          <w:rFonts w:ascii="Arial" w:eastAsiaTheme="minorEastAsia" w:hAnsi="Arial" w:cs="Arial"/>
          <w:sz w:val="24"/>
          <w:szCs w:val="24"/>
        </w:rPr>
        <w:t xml:space="preserve"> pero los controles si lo están o </w:t>
      </w:r>
      <m:oMath>
        <m:r>
          <w:rPr>
            <w:rFonts w:ascii="Cambria Math" w:eastAsiaTheme="minorEastAsia" w:hAnsi="Cambria Math" w:cs="Arial"/>
            <w:sz w:val="24"/>
            <w:szCs w:val="24"/>
          </w:rPr>
          <m:t>CS=</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b</m:t>
            </m:r>
          </m:num>
          <m:den>
            <m:r>
              <w:rPr>
                <w:rFonts w:ascii="Cambria Math" w:eastAsiaTheme="minorEastAsia" w:hAnsi="Cambria Math" w:cs="Arial"/>
                <w:sz w:val="24"/>
                <w:szCs w:val="24"/>
              </w:rPr>
              <m:t>c</m:t>
            </m:r>
          </m:den>
        </m:f>
      </m:oMath>
      <w:r w:rsidR="00E30C28">
        <w:rPr>
          <w:rFonts w:ascii="Arial" w:eastAsiaTheme="minorEastAsia" w:hAnsi="Arial" w:cs="Arial"/>
          <w:sz w:val="24"/>
          <w:szCs w:val="24"/>
        </w:rPr>
        <w:t>. A menudo, el no tomar en cuenta la estructura pareada en el análisis introduce un sesgo en la estimación.</w:t>
      </w:r>
    </w:p>
    <w:p w14:paraId="2E68ED3A" w14:textId="44C28647" w:rsidR="00E45E34" w:rsidRDefault="00E45E34" w:rsidP="00E30C28">
      <w:pPr>
        <w:spacing w:line="480" w:lineRule="auto"/>
        <w:jc w:val="both"/>
        <w:rPr>
          <w:rFonts w:ascii="Arial" w:eastAsiaTheme="minorEastAsia" w:hAnsi="Arial" w:cs="Arial"/>
          <w:sz w:val="24"/>
          <w:szCs w:val="24"/>
        </w:rPr>
      </w:pPr>
      <w:r>
        <w:rPr>
          <w:rFonts w:ascii="Arial" w:eastAsiaTheme="minorEastAsia" w:hAnsi="Arial" w:cs="Arial"/>
          <w:sz w:val="24"/>
          <w:szCs w:val="24"/>
        </w:rPr>
        <w:lastRenderedPageBreak/>
        <w:t>Los estudios epidemiológicos de casos y controles</w:t>
      </w:r>
      <w:r w:rsidR="00FD23DA">
        <w:rPr>
          <w:rFonts w:ascii="Arial" w:eastAsiaTheme="minorEastAsia" w:hAnsi="Arial" w:cs="Arial"/>
          <w:sz w:val="24"/>
          <w:szCs w:val="24"/>
        </w:rPr>
        <w:t>,</w:t>
      </w:r>
      <w:r>
        <w:rPr>
          <w:rFonts w:ascii="Arial" w:eastAsiaTheme="minorEastAsia" w:hAnsi="Arial" w:cs="Arial"/>
          <w:sz w:val="24"/>
          <w:szCs w:val="24"/>
        </w:rPr>
        <w:t xml:space="preserve"> como los de otros tipos</w:t>
      </w:r>
      <w:r w:rsidR="00FD23DA">
        <w:rPr>
          <w:rFonts w:ascii="Arial" w:eastAsiaTheme="minorEastAsia" w:hAnsi="Arial" w:cs="Arial"/>
          <w:sz w:val="24"/>
          <w:szCs w:val="24"/>
        </w:rPr>
        <w:t>,</w:t>
      </w:r>
      <w:r>
        <w:rPr>
          <w:rFonts w:ascii="Arial" w:eastAsiaTheme="minorEastAsia" w:hAnsi="Arial" w:cs="Arial"/>
          <w:sz w:val="24"/>
          <w:szCs w:val="24"/>
        </w:rPr>
        <w:t xml:space="preserve"> requieren evaluar el papel del azar, confusión y evaluar posibles modificaciones de efecto</w:t>
      </w:r>
      <w:r w:rsidR="00045947">
        <w:rPr>
          <w:rFonts w:ascii="Arial" w:eastAsiaTheme="minorEastAsia" w:hAnsi="Arial" w:cs="Arial"/>
          <w:sz w:val="24"/>
          <w:szCs w:val="24"/>
        </w:rPr>
        <w:t xml:space="preserve">, lo cual se logra avanzando desde un análisis exploratorio para estudiar la distribución </w:t>
      </w:r>
      <w:proofErr w:type="spellStart"/>
      <w:r w:rsidR="00045947">
        <w:rPr>
          <w:rFonts w:ascii="Arial" w:eastAsiaTheme="minorEastAsia" w:hAnsi="Arial" w:cs="Arial"/>
          <w:sz w:val="24"/>
          <w:szCs w:val="24"/>
        </w:rPr>
        <w:t>univariada</w:t>
      </w:r>
      <w:proofErr w:type="spellEnd"/>
      <w:r w:rsidR="00045947">
        <w:rPr>
          <w:rFonts w:ascii="Arial" w:eastAsiaTheme="minorEastAsia" w:hAnsi="Arial" w:cs="Arial"/>
          <w:sz w:val="24"/>
          <w:szCs w:val="24"/>
        </w:rPr>
        <w:t xml:space="preserve"> de las variables, identificar valores aberrantes, y editar la base de dato</w:t>
      </w:r>
      <w:r w:rsidR="00E022ED">
        <w:rPr>
          <w:rFonts w:ascii="Arial" w:eastAsiaTheme="minorEastAsia" w:hAnsi="Arial" w:cs="Arial"/>
          <w:sz w:val="24"/>
          <w:szCs w:val="24"/>
        </w:rPr>
        <w:t xml:space="preserve">s. Debe proseguirse con un análisis simple de cuadros de 2x2 o medias para </w:t>
      </w:r>
      <w:r w:rsidR="007154CE">
        <w:rPr>
          <w:rFonts w:ascii="Arial" w:eastAsiaTheme="minorEastAsia" w:hAnsi="Arial" w:cs="Arial"/>
          <w:sz w:val="24"/>
          <w:szCs w:val="24"/>
        </w:rPr>
        <w:t xml:space="preserve">exposiciones continuas, seguido de un análisis estratificado y multivariado. Estos tópicos son </w:t>
      </w:r>
      <w:r w:rsidR="00FC061E">
        <w:rPr>
          <w:rFonts w:ascii="Arial" w:eastAsiaTheme="minorEastAsia" w:hAnsi="Arial" w:cs="Arial"/>
          <w:sz w:val="24"/>
          <w:szCs w:val="24"/>
        </w:rPr>
        <w:t>importantes y deben ser considerados en un plan de un estudio de brote también.</w:t>
      </w:r>
    </w:p>
    <w:p w14:paraId="5AE5AA05" w14:textId="265CCAAD" w:rsidR="0048578A" w:rsidRDefault="0048578A" w:rsidP="00E30C28">
      <w:pPr>
        <w:spacing w:line="480" w:lineRule="auto"/>
        <w:jc w:val="both"/>
        <w:rPr>
          <w:rFonts w:ascii="Arial" w:eastAsiaTheme="minorEastAsia" w:hAnsi="Arial" w:cs="Arial"/>
          <w:sz w:val="24"/>
          <w:szCs w:val="24"/>
        </w:rPr>
      </w:pPr>
      <w:r>
        <w:rPr>
          <w:rFonts w:ascii="Arial" w:eastAsiaTheme="minorEastAsia" w:hAnsi="Arial" w:cs="Arial"/>
          <w:sz w:val="24"/>
          <w:szCs w:val="24"/>
        </w:rPr>
        <w:t>En conclusión, en esta entrega he</w:t>
      </w:r>
      <w:r w:rsidR="00511EC3">
        <w:rPr>
          <w:rFonts w:ascii="Arial" w:eastAsiaTheme="minorEastAsia" w:hAnsi="Arial" w:cs="Arial"/>
          <w:sz w:val="24"/>
          <w:szCs w:val="24"/>
        </w:rPr>
        <w:t>mos visitado el papel que tienen los estudios de casos y controles en el estudio de epidemias</w:t>
      </w:r>
      <w:r w:rsidR="00A101E1">
        <w:rPr>
          <w:rFonts w:ascii="Arial" w:eastAsiaTheme="minorEastAsia" w:hAnsi="Arial" w:cs="Arial"/>
          <w:sz w:val="24"/>
          <w:szCs w:val="24"/>
        </w:rPr>
        <w:t xml:space="preserve">, incluyendo ejemplos de </w:t>
      </w:r>
      <w:r w:rsidR="00E048E9">
        <w:rPr>
          <w:rFonts w:ascii="Arial" w:eastAsiaTheme="minorEastAsia" w:hAnsi="Arial" w:cs="Arial"/>
          <w:sz w:val="24"/>
          <w:szCs w:val="24"/>
        </w:rPr>
        <w:t xml:space="preserve">estudios realizados por el autor de la nota. </w:t>
      </w:r>
      <w:r w:rsidR="008A4A36">
        <w:rPr>
          <w:rFonts w:ascii="Arial" w:eastAsiaTheme="minorEastAsia" w:hAnsi="Arial" w:cs="Arial"/>
          <w:sz w:val="24"/>
          <w:szCs w:val="24"/>
        </w:rPr>
        <w:t xml:space="preserve">En general, si se identifica una población de alto riesgo </w:t>
      </w:r>
      <w:r w:rsidR="00960132">
        <w:rPr>
          <w:rFonts w:ascii="Arial" w:eastAsiaTheme="minorEastAsia" w:hAnsi="Arial" w:cs="Arial"/>
          <w:sz w:val="24"/>
          <w:szCs w:val="24"/>
        </w:rPr>
        <w:t xml:space="preserve">y esta se </w:t>
      </w:r>
      <w:r w:rsidR="008A4A36">
        <w:rPr>
          <w:rFonts w:ascii="Arial" w:eastAsiaTheme="minorEastAsia" w:hAnsi="Arial" w:cs="Arial"/>
          <w:sz w:val="24"/>
          <w:szCs w:val="24"/>
        </w:rPr>
        <w:t xml:space="preserve">puede enumerar o al menos una muestra aleatoria de </w:t>
      </w:r>
      <w:r w:rsidR="00960132">
        <w:rPr>
          <w:rFonts w:ascii="Arial" w:eastAsiaTheme="minorEastAsia" w:hAnsi="Arial" w:cs="Arial"/>
          <w:sz w:val="24"/>
          <w:szCs w:val="24"/>
        </w:rPr>
        <w:t xml:space="preserve">ella, el estudio de </w:t>
      </w:r>
      <w:r w:rsidR="008A4A36">
        <w:rPr>
          <w:rFonts w:ascii="Arial" w:eastAsiaTheme="minorEastAsia" w:hAnsi="Arial" w:cs="Arial"/>
          <w:sz w:val="24"/>
          <w:szCs w:val="24"/>
        </w:rPr>
        <w:t xml:space="preserve">cohorte </w:t>
      </w:r>
      <w:r w:rsidR="00960132">
        <w:rPr>
          <w:rFonts w:ascii="Arial" w:eastAsiaTheme="minorEastAsia" w:hAnsi="Arial" w:cs="Arial"/>
          <w:sz w:val="24"/>
          <w:szCs w:val="24"/>
        </w:rPr>
        <w:t xml:space="preserve">es superior al estudio de casos y controles.  Cuando la población a riesgo es difusa o difícil de enumerar, el estudio de casos y controles es una alternativa. Asimismo, si </w:t>
      </w:r>
      <w:r w:rsidR="00B82BBF">
        <w:rPr>
          <w:rFonts w:ascii="Arial" w:eastAsiaTheme="minorEastAsia" w:hAnsi="Arial" w:cs="Arial"/>
          <w:sz w:val="24"/>
          <w:szCs w:val="24"/>
        </w:rPr>
        <w:t xml:space="preserve">la enfermedad es de ocurrencia muy limitada, o rara, el estudio de casos y controles </w:t>
      </w:r>
      <w:r w:rsidR="002D4E74">
        <w:rPr>
          <w:rFonts w:ascii="Arial" w:eastAsiaTheme="minorEastAsia" w:hAnsi="Arial" w:cs="Arial"/>
          <w:sz w:val="24"/>
          <w:szCs w:val="24"/>
        </w:rPr>
        <w:t>debe ser considerado como una opción.</w:t>
      </w:r>
    </w:p>
    <w:p w14:paraId="143ED3FE" w14:textId="11BF3824" w:rsidR="00CC1BA5" w:rsidRPr="00F9335B" w:rsidRDefault="00F9335B" w:rsidP="00E30C28">
      <w:pPr>
        <w:spacing w:line="480" w:lineRule="auto"/>
        <w:jc w:val="both"/>
        <w:rPr>
          <w:rFonts w:ascii="Arial" w:hAnsi="Arial" w:cs="Arial"/>
          <w:i/>
          <w:iCs/>
          <w:sz w:val="24"/>
          <w:szCs w:val="24"/>
        </w:rPr>
      </w:pPr>
      <w:r>
        <w:rPr>
          <w:rFonts w:ascii="Arial" w:eastAsiaTheme="minorEastAsia" w:hAnsi="Arial" w:cs="Arial"/>
          <w:i/>
          <w:iCs/>
          <w:sz w:val="24"/>
          <w:szCs w:val="24"/>
        </w:rPr>
        <w:t>Por</w:t>
      </w:r>
      <w:r w:rsidR="009B2EC3" w:rsidRPr="00F9335B">
        <w:rPr>
          <w:rFonts w:ascii="Arial" w:eastAsiaTheme="minorEastAsia" w:hAnsi="Arial" w:cs="Arial"/>
          <w:i/>
          <w:iCs/>
          <w:sz w:val="24"/>
          <w:szCs w:val="24"/>
        </w:rPr>
        <w:t xml:space="preserve"> la Redacción de la Revista</w:t>
      </w:r>
    </w:p>
    <w:p w14:paraId="5B9A23C3" w14:textId="4029A2A3" w:rsidR="0079091A" w:rsidRPr="002013A2" w:rsidRDefault="002013A2" w:rsidP="005520BA">
      <w:pPr>
        <w:spacing w:line="480" w:lineRule="auto"/>
        <w:rPr>
          <w:rFonts w:ascii="Arial" w:hAnsi="Arial" w:cs="Arial"/>
          <w:b/>
          <w:bCs/>
          <w:sz w:val="24"/>
          <w:szCs w:val="24"/>
        </w:rPr>
      </w:pPr>
      <w:r w:rsidRPr="002013A2">
        <w:rPr>
          <w:rFonts w:ascii="Arial" w:hAnsi="Arial" w:cs="Arial"/>
          <w:b/>
          <w:bCs/>
          <w:sz w:val="24"/>
          <w:szCs w:val="24"/>
        </w:rPr>
        <w:t>Referencias</w:t>
      </w:r>
    </w:p>
    <w:p w14:paraId="57FAC66F" w14:textId="77777777" w:rsidR="00985924" w:rsidRDefault="002013A2" w:rsidP="000D2A68">
      <w:pPr>
        <w:pStyle w:val="Prrafodelista"/>
        <w:numPr>
          <w:ilvl w:val="0"/>
          <w:numId w:val="1"/>
        </w:numPr>
        <w:spacing w:line="480" w:lineRule="auto"/>
        <w:jc w:val="both"/>
        <w:rPr>
          <w:rFonts w:ascii="Arial" w:hAnsi="Arial" w:cs="Arial"/>
          <w:sz w:val="24"/>
          <w:szCs w:val="24"/>
          <w:lang w:val="en-US"/>
        </w:rPr>
      </w:pPr>
      <w:r w:rsidRPr="002013A2">
        <w:rPr>
          <w:rFonts w:ascii="Arial" w:hAnsi="Arial" w:cs="Arial"/>
          <w:sz w:val="24"/>
          <w:szCs w:val="24"/>
          <w:lang w:val="en-US"/>
        </w:rPr>
        <w:t xml:space="preserve">Cardenas V. The retrospective cohort study during an epidemic field investigation. AJFE 2023;1(3):19-31. </w:t>
      </w:r>
      <w:r w:rsidR="00842803" w:rsidRPr="00842803">
        <w:rPr>
          <w:rFonts w:ascii="Arial" w:hAnsi="Arial" w:cs="Arial"/>
          <w:sz w:val="24"/>
          <w:szCs w:val="24"/>
          <w:lang w:val="en-US"/>
        </w:rPr>
        <w:t>10.59273/</w:t>
      </w:r>
      <w:proofErr w:type="gramStart"/>
      <w:r w:rsidR="00842803" w:rsidRPr="00842803">
        <w:rPr>
          <w:rFonts w:ascii="Arial" w:hAnsi="Arial" w:cs="Arial"/>
          <w:sz w:val="24"/>
          <w:szCs w:val="24"/>
          <w:lang w:val="en-US"/>
        </w:rPr>
        <w:t>ajfe.v</w:t>
      </w:r>
      <w:proofErr w:type="gramEnd"/>
      <w:r w:rsidR="00842803" w:rsidRPr="00842803">
        <w:rPr>
          <w:rFonts w:ascii="Arial" w:hAnsi="Arial" w:cs="Arial"/>
          <w:sz w:val="24"/>
          <w:szCs w:val="24"/>
          <w:lang w:val="en-US"/>
        </w:rPr>
        <w:t>1i3.8085</w:t>
      </w:r>
    </w:p>
    <w:p w14:paraId="17A34377" w14:textId="03BC4423" w:rsidR="00DF61FA" w:rsidRDefault="00842803" w:rsidP="00985924">
      <w:pPr>
        <w:pStyle w:val="Prrafodelista"/>
        <w:spacing w:line="480" w:lineRule="auto"/>
        <w:jc w:val="both"/>
        <w:rPr>
          <w:rFonts w:ascii="Arial" w:hAnsi="Arial" w:cs="Arial"/>
          <w:sz w:val="24"/>
          <w:szCs w:val="24"/>
          <w:lang w:val="en-US"/>
        </w:rPr>
      </w:pPr>
      <w:r>
        <w:rPr>
          <w:rFonts w:ascii="Arial" w:hAnsi="Arial" w:cs="Arial"/>
          <w:sz w:val="24"/>
          <w:szCs w:val="24"/>
          <w:lang w:val="en-US"/>
        </w:rPr>
        <w:t xml:space="preserve"> </w:t>
      </w:r>
      <w:r w:rsidR="002013A2" w:rsidRPr="002013A2">
        <w:rPr>
          <w:rFonts w:ascii="Arial" w:hAnsi="Arial" w:cs="Arial"/>
          <w:sz w:val="24"/>
          <w:szCs w:val="24"/>
          <w:lang w:val="en-US"/>
        </w:rPr>
        <w:t xml:space="preserve">Available from: </w:t>
      </w:r>
      <w:hyperlink r:id="rId9" w:history="1">
        <w:r w:rsidR="00781076" w:rsidRPr="00781076">
          <w:rPr>
            <w:rStyle w:val="Hipervnculo"/>
            <w:rFonts w:ascii="Arial" w:hAnsi="Arial" w:cs="Arial"/>
            <w:sz w:val="24"/>
            <w:szCs w:val="24"/>
            <w:lang w:val="en-US"/>
          </w:rPr>
          <w:t>https://fieldepidemiology.org/index.php/ajfe/article/view/8085</w:t>
        </w:r>
      </w:hyperlink>
    </w:p>
    <w:p w14:paraId="1A5E68A2" w14:textId="73799E7C" w:rsidR="00093B56" w:rsidRPr="00E4506E" w:rsidRDefault="00093B56" w:rsidP="000D2A68">
      <w:pPr>
        <w:pStyle w:val="Prrafodelista"/>
        <w:numPr>
          <w:ilvl w:val="0"/>
          <w:numId w:val="1"/>
        </w:numPr>
        <w:spacing w:line="480" w:lineRule="auto"/>
        <w:jc w:val="both"/>
        <w:rPr>
          <w:rFonts w:ascii="Arial" w:hAnsi="Arial" w:cs="Arial"/>
          <w:sz w:val="24"/>
          <w:szCs w:val="24"/>
          <w:lang w:val="en-US"/>
        </w:rPr>
      </w:pPr>
      <w:r w:rsidRPr="00DF61FA">
        <w:rPr>
          <w:rFonts w:ascii="Arial" w:hAnsi="Arial" w:cs="Arial"/>
          <w:sz w:val="24"/>
          <w:szCs w:val="24"/>
          <w:lang w:val="fr-HT"/>
        </w:rPr>
        <w:t xml:space="preserve">Cartwright EJ, Nguyen T, </w:t>
      </w:r>
      <w:proofErr w:type="spellStart"/>
      <w:r w:rsidRPr="00DF61FA">
        <w:rPr>
          <w:rFonts w:ascii="Arial" w:hAnsi="Arial" w:cs="Arial"/>
          <w:sz w:val="24"/>
          <w:szCs w:val="24"/>
          <w:lang w:val="fr-HT"/>
        </w:rPr>
        <w:t>Melluso</w:t>
      </w:r>
      <w:proofErr w:type="spellEnd"/>
      <w:r w:rsidRPr="00DF61FA">
        <w:rPr>
          <w:rFonts w:ascii="Arial" w:hAnsi="Arial" w:cs="Arial"/>
          <w:sz w:val="24"/>
          <w:szCs w:val="24"/>
          <w:lang w:val="fr-HT"/>
        </w:rPr>
        <w:t xml:space="preserve"> C, et al. </w:t>
      </w:r>
      <w:r w:rsidR="00490991" w:rsidRPr="00490991">
        <w:rPr>
          <w:rFonts w:ascii="Arial" w:hAnsi="Arial" w:cs="Arial"/>
          <w:sz w:val="24"/>
          <w:szCs w:val="24"/>
          <w:lang w:val="en-US"/>
        </w:rPr>
        <w:t>A Multistate Investigation of Antibiotic-Resistant Salmonella enterica Serotype I 4,[5],</w:t>
      </w:r>
      <w:proofErr w:type="gramStart"/>
      <w:r w:rsidR="00490991" w:rsidRPr="00490991">
        <w:rPr>
          <w:rFonts w:ascii="Arial" w:hAnsi="Arial" w:cs="Arial"/>
          <w:sz w:val="24"/>
          <w:szCs w:val="24"/>
          <w:lang w:val="en-US"/>
        </w:rPr>
        <w:t>12:i</w:t>
      </w:r>
      <w:proofErr w:type="gramEnd"/>
      <w:r w:rsidR="00490991" w:rsidRPr="00490991">
        <w:rPr>
          <w:rFonts w:ascii="Arial" w:hAnsi="Arial" w:cs="Arial"/>
          <w:sz w:val="24"/>
          <w:szCs w:val="24"/>
          <w:lang w:val="en-US"/>
        </w:rPr>
        <w:t>:- Infections as Part of an International Outbreak Associated with Frozen Feeder Rodents</w:t>
      </w:r>
      <w:r w:rsidRPr="00DF61FA">
        <w:rPr>
          <w:rFonts w:ascii="Arial" w:hAnsi="Arial" w:cs="Arial"/>
          <w:sz w:val="24"/>
          <w:szCs w:val="24"/>
          <w:lang w:val="en-US"/>
        </w:rPr>
        <w:t>. </w:t>
      </w:r>
      <w:r w:rsidRPr="00E4506E">
        <w:rPr>
          <w:rFonts w:ascii="Arial" w:hAnsi="Arial" w:cs="Arial"/>
          <w:sz w:val="24"/>
          <w:szCs w:val="24"/>
          <w:lang w:val="en-US"/>
        </w:rPr>
        <w:t>Zoonoses Public Health. 2016;63(1):62-71. doi:10.1111/zph.12205</w:t>
      </w:r>
    </w:p>
    <w:p w14:paraId="2DC4D386" w14:textId="77777777" w:rsidR="003B4170" w:rsidRDefault="00B5082C" w:rsidP="000D2A68">
      <w:pPr>
        <w:pStyle w:val="Prrafodelista"/>
        <w:numPr>
          <w:ilvl w:val="0"/>
          <w:numId w:val="1"/>
        </w:numPr>
        <w:spacing w:line="480" w:lineRule="auto"/>
        <w:jc w:val="both"/>
        <w:rPr>
          <w:rFonts w:ascii="Arial" w:hAnsi="Arial" w:cs="Arial"/>
          <w:sz w:val="24"/>
          <w:szCs w:val="24"/>
        </w:rPr>
      </w:pPr>
      <w:proofErr w:type="spellStart"/>
      <w:r w:rsidRPr="00C11B56">
        <w:rPr>
          <w:rFonts w:ascii="Arial" w:hAnsi="Arial" w:cs="Arial"/>
          <w:sz w:val="24"/>
          <w:szCs w:val="24"/>
        </w:rPr>
        <w:t>Lilienfeld</w:t>
      </w:r>
      <w:proofErr w:type="spellEnd"/>
      <w:r w:rsidRPr="00C11B56">
        <w:rPr>
          <w:rFonts w:ascii="Arial" w:hAnsi="Arial" w:cs="Arial"/>
          <w:sz w:val="24"/>
          <w:szCs w:val="24"/>
        </w:rPr>
        <w:t xml:space="preserve"> AM, </w:t>
      </w:r>
      <w:proofErr w:type="spellStart"/>
      <w:r w:rsidRPr="00C11B56">
        <w:rPr>
          <w:rFonts w:ascii="Arial" w:hAnsi="Arial" w:cs="Arial"/>
          <w:sz w:val="24"/>
          <w:szCs w:val="24"/>
        </w:rPr>
        <w:t>Lilienfeld</w:t>
      </w:r>
      <w:proofErr w:type="spellEnd"/>
      <w:r w:rsidRPr="00C11B56">
        <w:rPr>
          <w:rFonts w:ascii="Arial" w:hAnsi="Arial" w:cs="Arial"/>
          <w:sz w:val="24"/>
          <w:szCs w:val="24"/>
        </w:rPr>
        <w:t xml:space="preserve"> </w:t>
      </w:r>
      <w:r w:rsidR="00441E2D" w:rsidRPr="00C11B56">
        <w:rPr>
          <w:rFonts w:ascii="Arial" w:hAnsi="Arial" w:cs="Arial"/>
          <w:sz w:val="24"/>
          <w:szCs w:val="24"/>
        </w:rPr>
        <w:t xml:space="preserve">DE. </w:t>
      </w:r>
      <w:r w:rsidR="00441E2D" w:rsidRPr="003B4170">
        <w:rPr>
          <w:rFonts w:ascii="Arial" w:hAnsi="Arial" w:cs="Arial"/>
          <w:sz w:val="24"/>
          <w:szCs w:val="24"/>
        </w:rPr>
        <w:t xml:space="preserve">Fundamentos de Epidemiología. </w:t>
      </w:r>
      <w:r w:rsidR="00272AAE" w:rsidRPr="003B4170">
        <w:rPr>
          <w:rFonts w:ascii="Arial" w:hAnsi="Arial" w:cs="Arial"/>
          <w:sz w:val="24"/>
          <w:szCs w:val="24"/>
        </w:rPr>
        <w:t>1ª edición</w:t>
      </w:r>
      <w:r w:rsidR="00696E87" w:rsidRPr="003B4170">
        <w:rPr>
          <w:rFonts w:ascii="Arial" w:hAnsi="Arial" w:cs="Arial"/>
          <w:sz w:val="24"/>
          <w:szCs w:val="24"/>
        </w:rPr>
        <w:t xml:space="preserve"> de la 2ª edición en inglés</w:t>
      </w:r>
      <w:r w:rsidR="00272AAE" w:rsidRPr="003B4170">
        <w:rPr>
          <w:rFonts w:ascii="Arial" w:hAnsi="Arial" w:cs="Arial"/>
          <w:sz w:val="24"/>
          <w:szCs w:val="24"/>
        </w:rPr>
        <w:t xml:space="preserve">. </w:t>
      </w:r>
      <w:r w:rsidR="00064966" w:rsidRPr="003B4170">
        <w:rPr>
          <w:rFonts w:ascii="Arial" w:hAnsi="Arial" w:cs="Arial"/>
          <w:sz w:val="24"/>
          <w:szCs w:val="24"/>
        </w:rPr>
        <w:t xml:space="preserve">México: </w:t>
      </w:r>
      <w:r w:rsidR="00272AAE" w:rsidRPr="003B4170">
        <w:rPr>
          <w:rFonts w:ascii="Arial" w:hAnsi="Arial" w:cs="Arial"/>
          <w:sz w:val="24"/>
          <w:szCs w:val="24"/>
        </w:rPr>
        <w:t>Fondo Educativo Interamericano.</w:t>
      </w:r>
      <w:r w:rsidR="00696E87" w:rsidRPr="003B4170">
        <w:rPr>
          <w:rFonts w:ascii="Arial" w:hAnsi="Arial" w:cs="Arial"/>
          <w:sz w:val="24"/>
          <w:szCs w:val="24"/>
        </w:rPr>
        <w:t>1983. p</w:t>
      </w:r>
      <w:r w:rsidR="00F40931" w:rsidRPr="003B4170">
        <w:rPr>
          <w:rFonts w:ascii="Arial" w:hAnsi="Arial" w:cs="Arial"/>
          <w:sz w:val="24"/>
          <w:szCs w:val="24"/>
        </w:rPr>
        <w:t>p. 221-224.</w:t>
      </w:r>
    </w:p>
    <w:p w14:paraId="4C43B304" w14:textId="63A4A7E0" w:rsidR="003B4170" w:rsidRPr="00E4506E" w:rsidRDefault="003B4170" w:rsidP="000D2A68">
      <w:pPr>
        <w:pStyle w:val="Prrafodelista"/>
        <w:numPr>
          <w:ilvl w:val="0"/>
          <w:numId w:val="1"/>
        </w:numPr>
        <w:spacing w:line="480" w:lineRule="auto"/>
        <w:jc w:val="both"/>
        <w:rPr>
          <w:rFonts w:ascii="Arial" w:hAnsi="Arial" w:cs="Arial"/>
          <w:sz w:val="24"/>
          <w:szCs w:val="24"/>
          <w:lang w:val="en-US"/>
        </w:rPr>
      </w:pPr>
      <w:proofErr w:type="spellStart"/>
      <w:r w:rsidRPr="003B4170">
        <w:rPr>
          <w:rFonts w:ascii="Arial" w:hAnsi="Arial" w:cs="Arial"/>
          <w:sz w:val="24"/>
          <w:szCs w:val="24"/>
          <w:lang w:val="pt-BR"/>
        </w:rPr>
        <w:lastRenderedPageBreak/>
        <w:t>Celentano</w:t>
      </w:r>
      <w:proofErr w:type="spellEnd"/>
      <w:r w:rsidRPr="003B4170">
        <w:rPr>
          <w:rFonts w:ascii="Arial" w:hAnsi="Arial" w:cs="Arial"/>
          <w:sz w:val="24"/>
          <w:szCs w:val="24"/>
          <w:lang w:val="pt-BR"/>
        </w:rPr>
        <w:t xml:space="preserve">, D. </w:t>
      </w:r>
      <w:r w:rsidRPr="003B4170">
        <w:rPr>
          <w:rFonts w:ascii="Tahoma" w:hAnsi="Tahoma" w:cs="Tahoma"/>
          <w:sz w:val="24"/>
          <w:szCs w:val="24"/>
        </w:rPr>
        <w:t>﻿</w:t>
      </w:r>
      <w:r w:rsidRPr="003B4170">
        <w:rPr>
          <w:rFonts w:ascii="Arial" w:hAnsi="Arial" w:cs="Arial"/>
          <w:sz w:val="24"/>
          <w:szCs w:val="24"/>
          <w:lang w:val="pt-BR"/>
        </w:rPr>
        <w:t xml:space="preserve">Szklo, M, </w:t>
      </w:r>
      <w:proofErr w:type="spellStart"/>
      <w:r w:rsidRPr="003B4170">
        <w:rPr>
          <w:rFonts w:ascii="Arial" w:hAnsi="Arial" w:cs="Arial"/>
          <w:sz w:val="24"/>
          <w:szCs w:val="24"/>
          <w:lang w:val="pt-BR"/>
        </w:rPr>
        <w:t>Farag</w:t>
      </w:r>
      <w:proofErr w:type="spellEnd"/>
      <w:r w:rsidRPr="003B4170">
        <w:rPr>
          <w:rFonts w:ascii="Arial" w:hAnsi="Arial" w:cs="Arial"/>
          <w:sz w:val="24"/>
          <w:szCs w:val="24"/>
          <w:lang w:val="pt-BR"/>
        </w:rPr>
        <w:t xml:space="preserve">, Y. </w:t>
      </w:r>
      <w:r w:rsidRPr="003B4170">
        <w:rPr>
          <w:rFonts w:ascii="Tahoma" w:hAnsi="Tahoma" w:cs="Tahoma"/>
          <w:sz w:val="24"/>
          <w:szCs w:val="24"/>
        </w:rPr>
        <w:t>﻿</w:t>
      </w:r>
      <w:r w:rsidRPr="00C11B56">
        <w:rPr>
          <w:rFonts w:ascii="Arial" w:hAnsi="Arial" w:cs="Arial"/>
          <w:sz w:val="24"/>
          <w:szCs w:val="24"/>
          <w:lang w:val="en-US"/>
        </w:rPr>
        <w:t xml:space="preserve">Gordis Epidemiology. </w:t>
      </w:r>
      <w:r w:rsidRPr="003B4170">
        <w:rPr>
          <w:rFonts w:ascii="Arial" w:hAnsi="Arial" w:cs="Arial"/>
          <w:sz w:val="24"/>
          <w:szCs w:val="24"/>
          <w:lang w:val="en-US"/>
        </w:rPr>
        <w:t>(</w:t>
      </w:r>
      <w:r w:rsidR="00874D33">
        <w:rPr>
          <w:rFonts w:ascii="Arial" w:hAnsi="Arial" w:cs="Arial"/>
          <w:sz w:val="24"/>
          <w:szCs w:val="24"/>
          <w:lang w:val="en-US"/>
        </w:rPr>
        <w:t>6</w:t>
      </w:r>
      <w:r w:rsidRPr="003B4170">
        <w:rPr>
          <w:rFonts w:ascii="Arial" w:hAnsi="Arial" w:cs="Arial"/>
          <w:sz w:val="24"/>
          <w:szCs w:val="24"/>
          <w:lang w:val="en-US"/>
        </w:rPr>
        <w:t xml:space="preserve">th ed.) </w:t>
      </w:r>
      <w:r w:rsidRPr="003B4170">
        <w:rPr>
          <w:rFonts w:ascii="Tahoma" w:hAnsi="Tahoma" w:cs="Tahoma"/>
          <w:sz w:val="24"/>
          <w:szCs w:val="24"/>
        </w:rPr>
        <w:t>﻿</w:t>
      </w:r>
      <w:r w:rsidRPr="003B4170">
        <w:rPr>
          <w:rFonts w:ascii="Arial" w:hAnsi="Arial" w:cs="Arial"/>
          <w:sz w:val="24"/>
          <w:szCs w:val="24"/>
          <w:lang w:val="en-US"/>
        </w:rPr>
        <w:t xml:space="preserve">Philadelphia, PA: Saunders. </w:t>
      </w:r>
      <w:r w:rsidR="005E5485">
        <w:rPr>
          <w:rFonts w:ascii="Arial" w:hAnsi="Arial" w:cs="Arial"/>
          <w:sz w:val="24"/>
          <w:szCs w:val="24"/>
          <w:lang w:val="en-US"/>
        </w:rPr>
        <w:t>20</w:t>
      </w:r>
      <w:r w:rsidR="000E210F">
        <w:rPr>
          <w:rFonts w:ascii="Arial" w:hAnsi="Arial" w:cs="Arial"/>
          <w:sz w:val="24"/>
          <w:szCs w:val="24"/>
          <w:lang w:val="en-US"/>
        </w:rPr>
        <w:t>19</w:t>
      </w:r>
      <w:r w:rsidR="005E5485">
        <w:rPr>
          <w:rFonts w:ascii="Arial" w:hAnsi="Arial" w:cs="Arial"/>
          <w:sz w:val="24"/>
          <w:szCs w:val="24"/>
          <w:lang w:val="en-US"/>
        </w:rPr>
        <w:t>.</w:t>
      </w:r>
    </w:p>
    <w:p w14:paraId="1F69037E" w14:textId="1341E5D6" w:rsidR="001B774A" w:rsidRPr="00FB7F5A" w:rsidRDefault="003A5B10" w:rsidP="000D2A68">
      <w:pPr>
        <w:pStyle w:val="Prrafodelista"/>
        <w:numPr>
          <w:ilvl w:val="0"/>
          <w:numId w:val="1"/>
        </w:numPr>
        <w:spacing w:line="480" w:lineRule="auto"/>
        <w:jc w:val="both"/>
        <w:rPr>
          <w:rFonts w:ascii="Arial" w:hAnsi="Arial" w:cs="Arial"/>
          <w:sz w:val="24"/>
          <w:szCs w:val="24"/>
          <w:lang w:val="en-US"/>
        </w:rPr>
      </w:pPr>
      <w:proofErr w:type="spellStart"/>
      <w:r w:rsidRPr="00C11B56">
        <w:rPr>
          <w:rFonts w:ascii="Arial" w:hAnsi="Arial" w:cs="Arial"/>
          <w:sz w:val="24"/>
          <w:szCs w:val="24"/>
          <w:lang w:val="en-US"/>
        </w:rPr>
        <w:t>Aschengrau</w:t>
      </w:r>
      <w:proofErr w:type="spellEnd"/>
      <w:r w:rsidRPr="00C11B56">
        <w:rPr>
          <w:rFonts w:ascii="Arial" w:hAnsi="Arial" w:cs="Arial"/>
          <w:sz w:val="24"/>
          <w:szCs w:val="24"/>
          <w:lang w:val="en-US"/>
        </w:rPr>
        <w:t xml:space="preserve"> A, Seage GR</w:t>
      </w:r>
      <w:r w:rsidR="00FB7F5A" w:rsidRPr="00C11B56">
        <w:rPr>
          <w:rFonts w:ascii="Arial" w:hAnsi="Arial" w:cs="Arial"/>
          <w:sz w:val="24"/>
          <w:szCs w:val="24"/>
          <w:lang w:val="en-US"/>
        </w:rPr>
        <w:t xml:space="preserve">. </w:t>
      </w:r>
      <w:r w:rsidR="00FB7F5A" w:rsidRPr="00FB7F5A">
        <w:rPr>
          <w:rFonts w:ascii="Arial" w:hAnsi="Arial" w:cs="Arial"/>
          <w:sz w:val="24"/>
          <w:szCs w:val="24"/>
          <w:lang w:val="en-US"/>
        </w:rPr>
        <w:t>Epidemiology in Public Health. 3</w:t>
      </w:r>
      <w:r w:rsidR="00FB7F5A" w:rsidRPr="00FB7F5A">
        <w:rPr>
          <w:rFonts w:ascii="Arial" w:hAnsi="Arial" w:cs="Arial"/>
          <w:sz w:val="24"/>
          <w:szCs w:val="24"/>
          <w:vertAlign w:val="superscript"/>
          <w:lang w:val="en-US"/>
        </w:rPr>
        <w:t>rd</w:t>
      </w:r>
      <w:r w:rsidR="00FB7F5A">
        <w:rPr>
          <w:rFonts w:ascii="Arial" w:hAnsi="Arial" w:cs="Arial"/>
          <w:sz w:val="24"/>
          <w:szCs w:val="24"/>
          <w:lang w:val="en-US"/>
        </w:rPr>
        <w:t xml:space="preserve"> ed. </w:t>
      </w:r>
      <w:r w:rsidR="005B17FE">
        <w:rPr>
          <w:rFonts w:ascii="Arial" w:hAnsi="Arial" w:cs="Arial"/>
          <w:sz w:val="24"/>
          <w:szCs w:val="24"/>
          <w:lang w:val="en-US"/>
        </w:rPr>
        <w:t>Burlington MA</w:t>
      </w:r>
      <w:r w:rsidR="00D978AC">
        <w:rPr>
          <w:rFonts w:ascii="Arial" w:hAnsi="Arial" w:cs="Arial"/>
          <w:sz w:val="24"/>
          <w:szCs w:val="24"/>
          <w:lang w:val="en-US"/>
        </w:rPr>
        <w:t>, 2014.</w:t>
      </w:r>
    </w:p>
    <w:p w14:paraId="164DBF46" w14:textId="324CED98" w:rsidR="005520BA" w:rsidRPr="00C11B56" w:rsidRDefault="00764559" w:rsidP="000D2A68">
      <w:pPr>
        <w:pStyle w:val="Prrafodelista"/>
        <w:numPr>
          <w:ilvl w:val="0"/>
          <w:numId w:val="1"/>
        </w:numPr>
        <w:spacing w:line="480" w:lineRule="auto"/>
        <w:jc w:val="both"/>
        <w:rPr>
          <w:rFonts w:ascii="Arial" w:hAnsi="Arial" w:cs="Arial"/>
          <w:sz w:val="24"/>
          <w:szCs w:val="24"/>
          <w:lang w:val="en-US"/>
        </w:rPr>
      </w:pPr>
      <w:r w:rsidRPr="003B4170">
        <w:rPr>
          <w:rFonts w:ascii="Arial" w:hAnsi="Arial" w:cs="Arial"/>
          <w:sz w:val="24"/>
          <w:szCs w:val="24"/>
          <w:lang w:val="en-US"/>
        </w:rPr>
        <w:t>Lane-</w:t>
      </w:r>
      <w:proofErr w:type="spellStart"/>
      <w:r w:rsidRPr="003B4170">
        <w:rPr>
          <w:rFonts w:ascii="Arial" w:hAnsi="Arial" w:cs="Arial"/>
          <w:sz w:val="24"/>
          <w:szCs w:val="24"/>
          <w:lang w:val="en-US"/>
        </w:rPr>
        <w:t>Claypon</w:t>
      </w:r>
      <w:proofErr w:type="spellEnd"/>
      <w:r w:rsidRPr="003B4170">
        <w:rPr>
          <w:rFonts w:ascii="Arial" w:hAnsi="Arial" w:cs="Arial"/>
          <w:sz w:val="24"/>
          <w:szCs w:val="24"/>
          <w:lang w:val="en-US"/>
        </w:rPr>
        <w:t xml:space="preserve"> J. A further report on cancer of the breast: reports on public health and medical subjects. Ministry of Health. London: Her Majesty's Stationary Office; </w:t>
      </w:r>
      <w:proofErr w:type="gramStart"/>
      <w:r w:rsidRPr="003B4170">
        <w:rPr>
          <w:rFonts w:ascii="Arial" w:hAnsi="Arial" w:cs="Arial"/>
          <w:sz w:val="24"/>
          <w:szCs w:val="24"/>
          <w:lang w:val="en-US"/>
        </w:rPr>
        <w:t>1926;32:1</w:t>
      </w:r>
      <w:proofErr w:type="gramEnd"/>
      <w:r w:rsidRPr="003B4170">
        <w:rPr>
          <w:rFonts w:ascii="Arial" w:hAnsi="Arial" w:cs="Arial"/>
          <w:sz w:val="24"/>
          <w:szCs w:val="24"/>
          <w:lang w:val="en-US"/>
        </w:rPr>
        <w:t xml:space="preserve">–189. </w:t>
      </w:r>
      <w:r w:rsidRPr="00C11B56">
        <w:rPr>
          <w:rFonts w:ascii="Arial" w:hAnsi="Arial" w:cs="Arial"/>
          <w:sz w:val="24"/>
          <w:szCs w:val="24"/>
          <w:lang w:val="en-US"/>
        </w:rPr>
        <w:t xml:space="preserve">Disponible </w:t>
      </w:r>
      <w:proofErr w:type="spellStart"/>
      <w:r w:rsidRPr="00C11B56">
        <w:rPr>
          <w:rFonts w:ascii="Arial" w:hAnsi="Arial" w:cs="Arial"/>
          <w:sz w:val="24"/>
          <w:szCs w:val="24"/>
          <w:lang w:val="en-US"/>
        </w:rPr>
        <w:t>en</w:t>
      </w:r>
      <w:proofErr w:type="spellEnd"/>
      <w:r w:rsidRPr="00C11B56">
        <w:rPr>
          <w:rFonts w:ascii="Arial" w:hAnsi="Arial" w:cs="Arial"/>
          <w:sz w:val="24"/>
          <w:szCs w:val="24"/>
          <w:lang w:val="en-US"/>
        </w:rPr>
        <w:t xml:space="preserve"> </w:t>
      </w:r>
      <w:hyperlink r:id="rId10" w:history="1">
        <w:r w:rsidRPr="00C11B56">
          <w:rPr>
            <w:rStyle w:val="Hipervnculo"/>
            <w:rFonts w:ascii="Arial" w:hAnsi="Arial" w:cs="Arial"/>
            <w:sz w:val="24"/>
            <w:szCs w:val="24"/>
            <w:lang w:val="en-US"/>
          </w:rPr>
          <w:t>http://www.med.mcgill.ca/epidemiology/hanley/c609/material/LaneClayponReportBrCa1926.pdf</w:t>
        </w:r>
      </w:hyperlink>
      <w:r w:rsidRPr="00C11B56">
        <w:rPr>
          <w:rFonts w:ascii="Arial" w:hAnsi="Arial" w:cs="Arial"/>
          <w:sz w:val="24"/>
          <w:szCs w:val="24"/>
          <w:lang w:val="en-US"/>
        </w:rPr>
        <w:t xml:space="preserve"> </w:t>
      </w:r>
      <w:proofErr w:type="spellStart"/>
      <w:r w:rsidRPr="00C11B56">
        <w:rPr>
          <w:rFonts w:ascii="Arial" w:hAnsi="Arial" w:cs="Arial"/>
          <w:sz w:val="24"/>
          <w:szCs w:val="24"/>
          <w:lang w:val="en-US"/>
        </w:rPr>
        <w:t>Visitado</w:t>
      </w:r>
      <w:proofErr w:type="spellEnd"/>
      <w:r w:rsidRPr="00C11B56">
        <w:rPr>
          <w:rFonts w:ascii="Arial" w:hAnsi="Arial" w:cs="Arial"/>
          <w:sz w:val="24"/>
          <w:szCs w:val="24"/>
          <w:lang w:val="en-US"/>
        </w:rPr>
        <w:t xml:space="preserve"> </w:t>
      </w:r>
      <w:proofErr w:type="spellStart"/>
      <w:r w:rsidRPr="00C11B56">
        <w:rPr>
          <w:rFonts w:ascii="Arial" w:hAnsi="Arial" w:cs="Arial"/>
          <w:sz w:val="24"/>
          <w:szCs w:val="24"/>
          <w:lang w:val="en-US"/>
        </w:rPr>
        <w:t>el</w:t>
      </w:r>
      <w:proofErr w:type="spellEnd"/>
      <w:r w:rsidRPr="00C11B56">
        <w:rPr>
          <w:rFonts w:ascii="Arial" w:hAnsi="Arial" w:cs="Arial"/>
          <w:sz w:val="24"/>
          <w:szCs w:val="24"/>
          <w:lang w:val="en-US"/>
        </w:rPr>
        <w:t xml:space="preserve"> 14 de </w:t>
      </w:r>
      <w:proofErr w:type="spellStart"/>
      <w:r w:rsidRPr="00C11B56">
        <w:rPr>
          <w:rFonts w:ascii="Arial" w:hAnsi="Arial" w:cs="Arial"/>
          <w:sz w:val="24"/>
          <w:szCs w:val="24"/>
          <w:lang w:val="en-US"/>
        </w:rPr>
        <w:t>septiembre</w:t>
      </w:r>
      <w:proofErr w:type="spellEnd"/>
      <w:r w:rsidRPr="00C11B56">
        <w:rPr>
          <w:rFonts w:ascii="Arial" w:hAnsi="Arial" w:cs="Arial"/>
          <w:sz w:val="24"/>
          <w:szCs w:val="24"/>
          <w:lang w:val="en-US"/>
        </w:rPr>
        <w:t xml:space="preserve"> del 2024.</w:t>
      </w:r>
    </w:p>
    <w:p w14:paraId="37EF484C" w14:textId="7EED5EAF" w:rsidR="00D978AC" w:rsidRDefault="001D677E" w:rsidP="000D2A68">
      <w:pPr>
        <w:pStyle w:val="Prrafodelista"/>
        <w:numPr>
          <w:ilvl w:val="0"/>
          <w:numId w:val="1"/>
        </w:numPr>
        <w:spacing w:line="480" w:lineRule="auto"/>
        <w:jc w:val="both"/>
        <w:rPr>
          <w:rFonts w:ascii="Arial" w:hAnsi="Arial" w:cs="Arial"/>
          <w:sz w:val="24"/>
          <w:szCs w:val="24"/>
        </w:rPr>
      </w:pPr>
      <w:r w:rsidRPr="001D677E">
        <w:rPr>
          <w:rFonts w:ascii="Arial" w:hAnsi="Arial" w:cs="Arial"/>
          <w:sz w:val="24"/>
          <w:szCs w:val="24"/>
          <w:lang w:val="en-US"/>
        </w:rPr>
        <w:t xml:space="preserve">Cuevas NC, Cardenas VM. Bacillus of Calmette and Guérin (BCG) and the risk of leprosy in Ciudad del Este, Paraguay, 2016-2017. </w:t>
      </w:r>
      <w:proofErr w:type="spellStart"/>
      <w:r w:rsidRPr="001D677E">
        <w:rPr>
          <w:rFonts w:ascii="Arial" w:hAnsi="Arial" w:cs="Arial"/>
          <w:i/>
          <w:iCs/>
          <w:sz w:val="24"/>
          <w:szCs w:val="24"/>
        </w:rPr>
        <w:t>Epidemiol</w:t>
      </w:r>
      <w:proofErr w:type="spellEnd"/>
      <w:r w:rsidRPr="001D677E">
        <w:rPr>
          <w:rFonts w:ascii="Arial" w:hAnsi="Arial" w:cs="Arial"/>
          <w:i/>
          <w:iCs/>
          <w:sz w:val="24"/>
          <w:szCs w:val="24"/>
        </w:rPr>
        <w:t xml:space="preserve"> </w:t>
      </w:r>
      <w:proofErr w:type="spellStart"/>
      <w:r w:rsidRPr="001D677E">
        <w:rPr>
          <w:rFonts w:ascii="Arial" w:hAnsi="Arial" w:cs="Arial"/>
          <w:i/>
          <w:iCs/>
          <w:sz w:val="24"/>
          <w:szCs w:val="24"/>
        </w:rPr>
        <w:t>Health</w:t>
      </w:r>
      <w:proofErr w:type="spellEnd"/>
      <w:r w:rsidRPr="001D677E">
        <w:rPr>
          <w:rFonts w:ascii="Arial" w:hAnsi="Arial" w:cs="Arial"/>
          <w:sz w:val="24"/>
          <w:szCs w:val="24"/>
        </w:rPr>
        <w:t>. 2021;</w:t>
      </w:r>
      <w:proofErr w:type="gramStart"/>
      <w:r w:rsidRPr="001D677E">
        <w:rPr>
          <w:rFonts w:ascii="Arial" w:hAnsi="Arial" w:cs="Arial"/>
          <w:sz w:val="24"/>
          <w:szCs w:val="24"/>
        </w:rPr>
        <w:t>43:e</w:t>
      </w:r>
      <w:proofErr w:type="gramEnd"/>
      <w:r w:rsidRPr="001D677E">
        <w:rPr>
          <w:rFonts w:ascii="Arial" w:hAnsi="Arial" w:cs="Arial"/>
          <w:sz w:val="24"/>
          <w:szCs w:val="24"/>
        </w:rPr>
        <w:t xml:space="preserve">2021060. </w:t>
      </w:r>
      <w:proofErr w:type="spellStart"/>
      <w:r w:rsidRPr="001D677E">
        <w:rPr>
          <w:rFonts w:ascii="Arial" w:hAnsi="Arial" w:cs="Arial"/>
          <w:sz w:val="24"/>
          <w:szCs w:val="24"/>
        </w:rPr>
        <w:t>doi</w:t>
      </w:r>
      <w:proofErr w:type="spellEnd"/>
      <w:r w:rsidRPr="001D677E">
        <w:rPr>
          <w:rFonts w:ascii="Arial" w:hAnsi="Arial" w:cs="Arial"/>
          <w:sz w:val="24"/>
          <w:szCs w:val="24"/>
        </w:rPr>
        <w:t>: 10.4178/</w:t>
      </w:r>
      <w:proofErr w:type="gramStart"/>
      <w:r w:rsidRPr="001D677E">
        <w:rPr>
          <w:rFonts w:ascii="Arial" w:hAnsi="Arial" w:cs="Arial"/>
          <w:sz w:val="24"/>
          <w:szCs w:val="24"/>
        </w:rPr>
        <w:t>epih.e</w:t>
      </w:r>
      <w:proofErr w:type="gramEnd"/>
      <w:r w:rsidRPr="001D677E">
        <w:rPr>
          <w:rFonts w:ascii="Arial" w:hAnsi="Arial" w:cs="Arial"/>
          <w:sz w:val="24"/>
          <w:szCs w:val="24"/>
        </w:rPr>
        <w:t>2021060.</w:t>
      </w:r>
    </w:p>
    <w:p w14:paraId="7D43EDBF" w14:textId="77777777" w:rsidR="007719C1" w:rsidRPr="007719C1" w:rsidRDefault="007719C1" w:rsidP="000D2A68">
      <w:pPr>
        <w:pStyle w:val="Prrafodelista"/>
        <w:numPr>
          <w:ilvl w:val="0"/>
          <w:numId w:val="1"/>
        </w:numPr>
        <w:spacing w:line="480" w:lineRule="auto"/>
        <w:jc w:val="both"/>
        <w:rPr>
          <w:rFonts w:ascii="Arial" w:hAnsi="Arial" w:cs="Arial"/>
          <w:sz w:val="24"/>
          <w:szCs w:val="24"/>
        </w:rPr>
      </w:pPr>
      <w:r w:rsidRPr="007719C1">
        <w:rPr>
          <w:rFonts w:ascii="Arial" w:hAnsi="Arial" w:cs="Arial"/>
          <w:sz w:val="24"/>
          <w:szCs w:val="24"/>
          <w:lang w:val="en-US"/>
        </w:rPr>
        <w:t xml:space="preserve">Cardenas VM, Jaime JJ, Ford PB, Gonzalez FJ, Carrillo I, Gallegos JE, Watts DM: Yard Flooding by Irrigation Canals Increased the Risk of West Nile Disease in El Paso, Texas. </w:t>
      </w:r>
      <w:proofErr w:type="spellStart"/>
      <w:r w:rsidRPr="007719C1">
        <w:rPr>
          <w:rFonts w:ascii="Arial" w:hAnsi="Arial" w:cs="Arial"/>
          <w:i/>
          <w:iCs/>
          <w:sz w:val="24"/>
          <w:szCs w:val="24"/>
        </w:rPr>
        <w:t>Annals</w:t>
      </w:r>
      <w:proofErr w:type="spellEnd"/>
      <w:r w:rsidRPr="007719C1">
        <w:rPr>
          <w:rFonts w:ascii="Arial" w:hAnsi="Arial" w:cs="Arial"/>
          <w:i/>
          <w:iCs/>
          <w:sz w:val="24"/>
          <w:szCs w:val="24"/>
        </w:rPr>
        <w:t xml:space="preserve"> </w:t>
      </w:r>
      <w:proofErr w:type="spellStart"/>
      <w:r w:rsidRPr="007719C1">
        <w:rPr>
          <w:rFonts w:ascii="Arial" w:hAnsi="Arial" w:cs="Arial"/>
          <w:i/>
          <w:iCs/>
          <w:sz w:val="24"/>
          <w:szCs w:val="24"/>
        </w:rPr>
        <w:t>of</w:t>
      </w:r>
      <w:proofErr w:type="spellEnd"/>
      <w:r w:rsidRPr="007719C1">
        <w:rPr>
          <w:rFonts w:ascii="Arial" w:hAnsi="Arial" w:cs="Arial"/>
          <w:i/>
          <w:iCs/>
          <w:sz w:val="24"/>
          <w:szCs w:val="24"/>
        </w:rPr>
        <w:t xml:space="preserve"> </w:t>
      </w:r>
      <w:proofErr w:type="spellStart"/>
      <w:r w:rsidRPr="007719C1">
        <w:rPr>
          <w:rFonts w:ascii="Arial" w:hAnsi="Arial" w:cs="Arial"/>
          <w:i/>
          <w:iCs/>
          <w:sz w:val="24"/>
          <w:szCs w:val="24"/>
        </w:rPr>
        <w:t>Epidemiology</w:t>
      </w:r>
      <w:proofErr w:type="spellEnd"/>
      <w:r w:rsidRPr="007719C1">
        <w:rPr>
          <w:rFonts w:ascii="Arial" w:hAnsi="Arial" w:cs="Arial"/>
          <w:sz w:val="24"/>
          <w:szCs w:val="24"/>
        </w:rPr>
        <w:t xml:space="preserve"> 2011; 12: 922-929.</w:t>
      </w:r>
    </w:p>
    <w:p w14:paraId="50ED8656" w14:textId="342D8ACD" w:rsidR="001D677E" w:rsidRDefault="00285CB1" w:rsidP="000D2A68">
      <w:pPr>
        <w:pStyle w:val="Prrafodelista"/>
        <w:numPr>
          <w:ilvl w:val="0"/>
          <w:numId w:val="1"/>
        </w:numPr>
        <w:spacing w:line="480" w:lineRule="auto"/>
        <w:jc w:val="both"/>
        <w:rPr>
          <w:rFonts w:ascii="Arial" w:hAnsi="Arial" w:cs="Arial"/>
          <w:sz w:val="24"/>
          <w:szCs w:val="24"/>
        </w:rPr>
      </w:pPr>
      <w:r w:rsidRPr="00285CB1">
        <w:rPr>
          <w:rFonts w:ascii="Arial" w:hAnsi="Arial" w:cs="Arial"/>
          <w:sz w:val="24"/>
          <w:szCs w:val="24"/>
        </w:rPr>
        <w:t xml:space="preserve">Cárdenas-Ayala VM, Saad C, Varona M, Linero M: </w:t>
      </w:r>
      <w:proofErr w:type="spellStart"/>
      <w:r w:rsidRPr="00285CB1">
        <w:rPr>
          <w:rFonts w:ascii="Arial" w:hAnsi="Arial" w:cs="Arial"/>
          <w:sz w:val="24"/>
          <w:szCs w:val="24"/>
        </w:rPr>
        <w:t>Waterborne</w:t>
      </w:r>
      <w:proofErr w:type="spellEnd"/>
      <w:r w:rsidRPr="00285CB1">
        <w:rPr>
          <w:rFonts w:ascii="Arial" w:hAnsi="Arial" w:cs="Arial"/>
          <w:sz w:val="24"/>
          <w:szCs w:val="24"/>
        </w:rPr>
        <w:t xml:space="preserve"> cholera in Riohacha, Colombia, 1992.  </w:t>
      </w:r>
      <w:r w:rsidRPr="00285CB1">
        <w:rPr>
          <w:rFonts w:ascii="Arial" w:hAnsi="Arial" w:cs="Arial"/>
          <w:i/>
          <w:iCs/>
          <w:sz w:val="24"/>
          <w:szCs w:val="24"/>
        </w:rPr>
        <w:t>Bull PAHO</w:t>
      </w:r>
      <w:r w:rsidRPr="00285CB1">
        <w:rPr>
          <w:rFonts w:ascii="Arial" w:hAnsi="Arial" w:cs="Arial"/>
          <w:sz w:val="24"/>
          <w:szCs w:val="24"/>
        </w:rPr>
        <w:t xml:space="preserve"> 1993; 27: 313-330.</w:t>
      </w:r>
    </w:p>
    <w:p w14:paraId="6718C196" w14:textId="3719B65E" w:rsidR="00D32992" w:rsidRDefault="00EA2DBF" w:rsidP="000D2A68">
      <w:pPr>
        <w:pStyle w:val="Prrafodelista"/>
        <w:numPr>
          <w:ilvl w:val="0"/>
          <w:numId w:val="1"/>
        </w:numPr>
        <w:spacing w:line="480" w:lineRule="auto"/>
        <w:jc w:val="both"/>
        <w:rPr>
          <w:rFonts w:ascii="Arial" w:hAnsi="Arial" w:cs="Arial"/>
          <w:sz w:val="24"/>
          <w:szCs w:val="24"/>
        </w:rPr>
      </w:pPr>
      <w:r w:rsidRPr="00EA2DBF">
        <w:rPr>
          <w:rFonts w:ascii="Arial" w:hAnsi="Arial" w:cs="Arial"/>
          <w:sz w:val="24"/>
          <w:szCs w:val="24"/>
        </w:rPr>
        <w:t xml:space="preserve">Cárdenas-Ayala VM, Vilchis-Licón H, </w:t>
      </w:r>
      <w:proofErr w:type="spellStart"/>
      <w:r w:rsidRPr="00EA2DBF">
        <w:rPr>
          <w:rFonts w:ascii="Arial" w:hAnsi="Arial" w:cs="Arial"/>
          <w:sz w:val="24"/>
          <w:szCs w:val="24"/>
        </w:rPr>
        <w:t>Stetler</w:t>
      </w:r>
      <w:proofErr w:type="spellEnd"/>
      <w:r w:rsidRPr="00EA2DBF">
        <w:rPr>
          <w:rFonts w:ascii="Arial" w:hAnsi="Arial" w:cs="Arial"/>
          <w:sz w:val="24"/>
          <w:szCs w:val="24"/>
        </w:rPr>
        <w:t xml:space="preserve"> Harrison </w:t>
      </w:r>
      <w:proofErr w:type="gramStart"/>
      <w:r w:rsidRPr="00EA2DBF">
        <w:rPr>
          <w:rFonts w:ascii="Arial" w:hAnsi="Arial" w:cs="Arial"/>
          <w:sz w:val="24"/>
          <w:szCs w:val="24"/>
        </w:rPr>
        <w:t xml:space="preserve">C,  </w:t>
      </w:r>
      <w:proofErr w:type="spellStart"/>
      <w:r w:rsidRPr="00EA2DBF">
        <w:rPr>
          <w:rFonts w:ascii="Arial" w:hAnsi="Arial" w:cs="Arial"/>
          <w:sz w:val="24"/>
          <w:szCs w:val="24"/>
        </w:rPr>
        <w:t>Koopman</w:t>
      </w:r>
      <w:proofErr w:type="spellEnd"/>
      <w:proofErr w:type="gramEnd"/>
      <w:r w:rsidRPr="00EA2DBF">
        <w:rPr>
          <w:rFonts w:ascii="Arial" w:hAnsi="Arial" w:cs="Arial"/>
          <w:sz w:val="24"/>
          <w:szCs w:val="24"/>
        </w:rPr>
        <w:t xml:space="preserve"> James S, Cabrera-Coello L, Valdespino-Gómez JL, Vega G and Muro Amador M:  </w:t>
      </w:r>
      <w:proofErr w:type="spellStart"/>
      <w:r w:rsidRPr="00EA2DBF">
        <w:rPr>
          <w:rFonts w:ascii="Arial" w:hAnsi="Arial" w:cs="Arial"/>
          <w:sz w:val="24"/>
          <w:szCs w:val="24"/>
        </w:rPr>
        <w:t>Risk</w:t>
      </w:r>
      <w:proofErr w:type="spellEnd"/>
      <w:r w:rsidRPr="00EA2DBF">
        <w:rPr>
          <w:rFonts w:ascii="Arial" w:hAnsi="Arial" w:cs="Arial"/>
          <w:sz w:val="24"/>
          <w:szCs w:val="24"/>
        </w:rPr>
        <w:t xml:space="preserve"> </w:t>
      </w:r>
      <w:proofErr w:type="spellStart"/>
      <w:r w:rsidRPr="00EA2DBF">
        <w:rPr>
          <w:rFonts w:ascii="Arial" w:hAnsi="Arial" w:cs="Arial"/>
          <w:sz w:val="24"/>
          <w:szCs w:val="24"/>
        </w:rPr>
        <w:t>factors</w:t>
      </w:r>
      <w:proofErr w:type="spellEnd"/>
      <w:r w:rsidRPr="00EA2DBF">
        <w:rPr>
          <w:rFonts w:ascii="Arial" w:hAnsi="Arial" w:cs="Arial"/>
          <w:sz w:val="24"/>
          <w:szCs w:val="24"/>
        </w:rPr>
        <w:t xml:space="preserve"> </w:t>
      </w:r>
      <w:proofErr w:type="spellStart"/>
      <w:r w:rsidRPr="00EA2DBF">
        <w:rPr>
          <w:rFonts w:ascii="Arial" w:hAnsi="Arial" w:cs="Arial"/>
          <w:sz w:val="24"/>
          <w:szCs w:val="24"/>
        </w:rPr>
        <w:t>for</w:t>
      </w:r>
      <w:proofErr w:type="spellEnd"/>
      <w:r w:rsidRPr="00EA2DBF">
        <w:rPr>
          <w:rFonts w:ascii="Arial" w:hAnsi="Arial" w:cs="Arial"/>
          <w:sz w:val="24"/>
          <w:szCs w:val="24"/>
        </w:rPr>
        <w:t xml:space="preserve"> wild </w:t>
      </w:r>
      <w:proofErr w:type="spellStart"/>
      <w:r w:rsidRPr="00EA2DBF">
        <w:rPr>
          <w:rFonts w:ascii="Arial" w:hAnsi="Arial" w:cs="Arial"/>
          <w:sz w:val="24"/>
          <w:szCs w:val="24"/>
        </w:rPr>
        <w:t>poliovirus</w:t>
      </w:r>
      <w:proofErr w:type="spellEnd"/>
      <w:r w:rsidRPr="00EA2DBF">
        <w:rPr>
          <w:rFonts w:ascii="Arial" w:hAnsi="Arial" w:cs="Arial"/>
          <w:sz w:val="24"/>
          <w:szCs w:val="24"/>
        </w:rPr>
        <w:t xml:space="preserve"> </w:t>
      </w:r>
      <w:proofErr w:type="spellStart"/>
      <w:r w:rsidRPr="00EA2DBF">
        <w:rPr>
          <w:rFonts w:ascii="Arial" w:hAnsi="Arial" w:cs="Arial"/>
          <w:sz w:val="24"/>
          <w:szCs w:val="24"/>
        </w:rPr>
        <w:t>transmission</w:t>
      </w:r>
      <w:proofErr w:type="spellEnd"/>
      <w:r w:rsidRPr="00EA2DBF">
        <w:rPr>
          <w:rFonts w:ascii="Arial" w:hAnsi="Arial" w:cs="Arial"/>
          <w:sz w:val="24"/>
          <w:szCs w:val="24"/>
        </w:rPr>
        <w:t xml:space="preserve"> in Sinaloa, </w:t>
      </w:r>
      <w:proofErr w:type="spellStart"/>
      <w:r w:rsidRPr="00EA2DBF">
        <w:rPr>
          <w:rFonts w:ascii="Arial" w:hAnsi="Arial" w:cs="Arial"/>
          <w:sz w:val="24"/>
          <w:szCs w:val="24"/>
        </w:rPr>
        <w:t>Mexico</w:t>
      </w:r>
      <w:proofErr w:type="spellEnd"/>
      <w:r w:rsidRPr="00EA2DBF">
        <w:rPr>
          <w:rFonts w:ascii="Arial" w:hAnsi="Arial" w:cs="Arial"/>
          <w:sz w:val="24"/>
          <w:szCs w:val="24"/>
        </w:rPr>
        <w:t xml:space="preserve">, 1984-1986.  </w:t>
      </w:r>
      <w:r w:rsidRPr="00B70E08">
        <w:rPr>
          <w:rFonts w:ascii="Arial" w:hAnsi="Arial" w:cs="Arial"/>
          <w:i/>
          <w:iCs/>
          <w:sz w:val="24"/>
          <w:szCs w:val="24"/>
          <w:lang w:val="en-US"/>
        </w:rPr>
        <w:t xml:space="preserve">Bol Of Sanit </w:t>
      </w:r>
      <w:proofErr w:type="spellStart"/>
      <w:r w:rsidRPr="00B70E08">
        <w:rPr>
          <w:rFonts w:ascii="Arial" w:hAnsi="Arial" w:cs="Arial"/>
          <w:i/>
          <w:iCs/>
          <w:sz w:val="24"/>
          <w:szCs w:val="24"/>
          <w:lang w:val="en-US"/>
        </w:rPr>
        <w:t>Panam</w:t>
      </w:r>
      <w:proofErr w:type="spellEnd"/>
      <w:r w:rsidRPr="00B70E08">
        <w:rPr>
          <w:rFonts w:ascii="Arial" w:hAnsi="Arial" w:cs="Arial"/>
          <w:i/>
          <w:iCs/>
          <w:sz w:val="24"/>
          <w:szCs w:val="24"/>
          <w:lang w:val="en-US"/>
        </w:rPr>
        <w:t xml:space="preserve"> 1</w:t>
      </w:r>
      <w:r w:rsidRPr="00EA2DBF">
        <w:rPr>
          <w:rFonts w:ascii="Arial" w:hAnsi="Arial" w:cs="Arial"/>
          <w:sz w:val="24"/>
          <w:szCs w:val="24"/>
          <w:lang w:val="en-US"/>
        </w:rPr>
        <w:t xml:space="preserve">988; 105: 1-12. English version of the same paper in:  </w:t>
      </w:r>
      <w:r w:rsidRPr="00EA2DBF">
        <w:rPr>
          <w:rFonts w:ascii="Arial" w:hAnsi="Arial" w:cs="Arial"/>
          <w:i/>
          <w:iCs/>
          <w:sz w:val="24"/>
          <w:szCs w:val="24"/>
          <w:lang w:val="en-US"/>
        </w:rPr>
        <w:t xml:space="preserve"> PAHO Bull 1988 </w:t>
      </w:r>
      <w:r w:rsidRPr="00EA2DBF">
        <w:rPr>
          <w:rFonts w:ascii="Arial" w:hAnsi="Arial" w:cs="Arial"/>
          <w:sz w:val="24"/>
          <w:szCs w:val="24"/>
          <w:lang w:val="en-US"/>
        </w:rPr>
        <w:t xml:space="preserve">22:  227-239.   </w:t>
      </w:r>
      <w:proofErr w:type="spellStart"/>
      <w:r w:rsidRPr="00EA2DBF">
        <w:rPr>
          <w:rFonts w:ascii="Arial" w:hAnsi="Arial" w:cs="Arial"/>
          <w:sz w:val="24"/>
          <w:szCs w:val="24"/>
        </w:rPr>
        <w:t>Also</w:t>
      </w:r>
      <w:proofErr w:type="spellEnd"/>
      <w:r w:rsidRPr="00EA2DBF">
        <w:rPr>
          <w:rFonts w:ascii="Arial" w:hAnsi="Arial" w:cs="Arial"/>
          <w:sz w:val="24"/>
          <w:szCs w:val="24"/>
        </w:rPr>
        <w:t xml:space="preserve"> </w:t>
      </w:r>
      <w:proofErr w:type="spellStart"/>
      <w:r w:rsidRPr="00EA2DBF">
        <w:rPr>
          <w:rFonts w:ascii="Arial" w:hAnsi="Arial" w:cs="Arial"/>
          <w:sz w:val="24"/>
          <w:szCs w:val="24"/>
        </w:rPr>
        <w:t>reprinted</w:t>
      </w:r>
      <w:proofErr w:type="spellEnd"/>
      <w:r w:rsidRPr="00EA2DBF">
        <w:rPr>
          <w:rFonts w:ascii="Arial" w:hAnsi="Arial" w:cs="Arial"/>
          <w:sz w:val="24"/>
          <w:szCs w:val="24"/>
        </w:rPr>
        <w:t xml:space="preserve"> in </w:t>
      </w:r>
      <w:r w:rsidRPr="00EA2DBF">
        <w:rPr>
          <w:rFonts w:ascii="Arial" w:hAnsi="Arial" w:cs="Arial"/>
          <w:i/>
          <w:iCs/>
          <w:sz w:val="24"/>
          <w:szCs w:val="24"/>
        </w:rPr>
        <w:t>Infectología</w:t>
      </w:r>
      <w:r w:rsidRPr="00EA2DBF">
        <w:rPr>
          <w:rFonts w:ascii="Arial" w:hAnsi="Arial" w:cs="Arial"/>
          <w:sz w:val="24"/>
          <w:szCs w:val="24"/>
        </w:rPr>
        <w:t xml:space="preserve"> 1988; 8: 571-580.</w:t>
      </w:r>
    </w:p>
    <w:p w14:paraId="5C2823DA" w14:textId="68AEBAA3" w:rsidR="000D2A68" w:rsidRDefault="00D6735C" w:rsidP="00AD393E">
      <w:pPr>
        <w:pStyle w:val="Prrafodelista"/>
        <w:numPr>
          <w:ilvl w:val="0"/>
          <w:numId w:val="1"/>
        </w:numPr>
        <w:spacing w:line="480" w:lineRule="auto"/>
        <w:jc w:val="both"/>
        <w:rPr>
          <w:rFonts w:ascii="Arial" w:hAnsi="Arial" w:cs="Arial"/>
          <w:sz w:val="24"/>
          <w:szCs w:val="24"/>
          <w:lang w:val="en-US"/>
        </w:rPr>
      </w:pPr>
      <w:r w:rsidRPr="00E4506E">
        <w:rPr>
          <w:rFonts w:ascii="Arial" w:hAnsi="Arial" w:cs="Arial"/>
          <w:sz w:val="24"/>
          <w:szCs w:val="24"/>
        </w:rPr>
        <w:t xml:space="preserve">Dean AG, Sullivan KM, </w:t>
      </w:r>
      <w:proofErr w:type="spellStart"/>
      <w:r w:rsidRPr="00E4506E">
        <w:rPr>
          <w:rFonts w:ascii="Arial" w:hAnsi="Arial" w:cs="Arial"/>
          <w:sz w:val="24"/>
          <w:szCs w:val="24"/>
        </w:rPr>
        <w:t>Soe</w:t>
      </w:r>
      <w:proofErr w:type="spellEnd"/>
      <w:r w:rsidRPr="00E4506E">
        <w:rPr>
          <w:rFonts w:ascii="Arial" w:hAnsi="Arial" w:cs="Arial"/>
          <w:sz w:val="24"/>
          <w:szCs w:val="24"/>
        </w:rPr>
        <w:t xml:space="preserve"> MM. </w:t>
      </w:r>
      <w:proofErr w:type="spellStart"/>
      <w:r w:rsidRPr="000D2A68">
        <w:rPr>
          <w:rFonts w:ascii="Arial" w:hAnsi="Arial" w:cs="Arial"/>
          <w:sz w:val="24"/>
          <w:szCs w:val="24"/>
          <w:lang w:val="en-US"/>
        </w:rPr>
        <w:t>OpenEpi</w:t>
      </w:r>
      <w:proofErr w:type="spellEnd"/>
      <w:r w:rsidRPr="000D2A68">
        <w:rPr>
          <w:rFonts w:ascii="Arial" w:hAnsi="Arial" w:cs="Arial"/>
          <w:sz w:val="24"/>
          <w:szCs w:val="24"/>
          <w:lang w:val="en-US"/>
        </w:rPr>
        <w:t xml:space="preserve">: Open Source Epidemiologic Statistics for Public Health, </w:t>
      </w:r>
      <w:proofErr w:type="spellStart"/>
      <w:r w:rsidRPr="000D2A68">
        <w:rPr>
          <w:rFonts w:ascii="Arial" w:hAnsi="Arial" w:cs="Arial"/>
          <w:sz w:val="24"/>
          <w:szCs w:val="24"/>
          <w:lang w:val="en-US"/>
        </w:rPr>
        <w:t>Versión</w:t>
      </w:r>
      <w:proofErr w:type="spellEnd"/>
      <w:r w:rsidRPr="000D2A68">
        <w:rPr>
          <w:rFonts w:ascii="Arial" w:hAnsi="Arial" w:cs="Arial"/>
          <w:sz w:val="24"/>
          <w:szCs w:val="24"/>
          <w:lang w:val="en-US"/>
        </w:rPr>
        <w:t xml:space="preserve">. www.OpenEpi.com, </w:t>
      </w:r>
      <w:proofErr w:type="spellStart"/>
      <w:r w:rsidRPr="000D2A68">
        <w:rPr>
          <w:rFonts w:ascii="Arial" w:hAnsi="Arial" w:cs="Arial"/>
          <w:sz w:val="24"/>
          <w:szCs w:val="24"/>
          <w:lang w:val="en-US"/>
        </w:rPr>
        <w:t>actualizado</w:t>
      </w:r>
      <w:proofErr w:type="spellEnd"/>
      <w:r w:rsidRPr="000D2A68">
        <w:rPr>
          <w:rFonts w:ascii="Arial" w:hAnsi="Arial" w:cs="Arial"/>
          <w:sz w:val="24"/>
          <w:szCs w:val="24"/>
          <w:lang w:val="en-US"/>
        </w:rPr>
        <w:t xml:space="preserve"> 2013/04/06, </w:t>
      </w:r>
      <w:proofErr w:type="spellStart"/>
      <w:r w:rsidR="00F609C2">
        <w:rPr>
          <w:rFonts w:ascii="Arial" w:hAnsi="Arial" w:cs="Arial"/>
          <w:sz w:val="24"/>
          <w:szCs w:val="24"/>
          <w:lang w:val="en-US"/>
        </w:rPr>
        <w:t>consultado</w:t>
      </w:r>
      <w:proofErr w:type="spellEnd"/>
      <w:r w:rsidR="00F609C2" w:rsidRPr="000D2A68">
        <w:rPr>
          <w:rFonts w:ascii="Arial" w:hAnsi="Arial" w:cs="Arial"/>
          <w:sz w:val="24"/>
          <w:szCs w:val="24"/>
          <w:lang w:val="en-US"/>
        </w:rPr>
        <w:t xml:space="preserve"> </w:t>
      </w:r>
      <w:r w:rsidRPr="000D2A68">
        <w:rPr>
          <w:rFonts w:ascii="Arial" w:hAnsi="Arial" w:cs="Arial"/>
          <w:sz w:val="24"/>
          <w:szCs w:val="24"/>
          <w:lang w:val="en-US"/>
        </w:rPr>
        <w:t>2024/09/15.</w:t>
      </w:r>
    </w:p>
    <w:p w14:paraId="1DC581A3" w14:textId="77777777" w:rsidR="00F83E0A" w:rsidRPr="00E4506E" w:rsidRDefault="00F83E0A" w:rsidP="00801150">
      <w:pPr>
        <w:pStyle w:val="Prrafodelista"/>
        <w:numPr>
          <w:ilvl w:val="0"/>
          <w:numId w:val="1"/>
        </w:numPr>
        <w:spacing w:line="480" w:lineRule="auto"/>
        <w:jc w:val="both"/>
        <w:rPr>
          <w:rFonts w:ascii="Arial" w:hAnsi="Arial" w:cs="Arial"/>
          <w:sz w:val="24"/>
          <w:szCs w:val="24"/>
        </w:rPr>
      </w:pPr>
      <w:r w:rsidRPr="00E4506E">
        <w:rPr>
          <w:rFonts w:ascii="Arial" w:hAnsi="Arial" w:cs="Arial"/>
          <w:sz w:val="24"/>
          <w:szCs w:val="24"/>
          <w:lang w:val="en-US"/>
        </w:rPr>
        <w:t xml:space="preserve">Cardenas Ayala VM, Moreno Perez J, Cabrera Besares K, Moreno Lara IF, Morales Arias S, Salvatierra Izaba BE, De Dios Gomez V, Palermo P, </w:t>
      </w:r>
      <w:proofErr w:type="spellStart"/>
      <w:r w:rsidRPr="00E4506E">
        <w:rPr>
          <w:rFonts w:ascii="Arial" w:hAnsi="Arial" w:cs="Arial"/>
          <w:sz w:val="24"/>
          <w:szCs w:val="24"/>
          <w:lang w:val="en-US"/>
        </w:rPr>
        <w:t>Obergozo</w:t>
      </w:r>
      <w:proofErr w:type="spellEnd"/>
      <w:r w:rsidRPr="00E4506E">
        <w:rPr>
          <w:rFonts w:ascii="Arial" w:hAnsi="Arial" w:cs="Arial"/>
          <w:sz w:val="24"/>
          <w:szCs w:val="24"/>
          <w:lang w:val="en-US"/>
        </w:rPr>
        <w:t xml:space="preserve"> J, Watts DM. </w:t>
      </w:r>
      <w:r w:rsidRPr="00F83E0A">
        <w:rPr>
          <w:rFonts w:ascii="Arial" w:hAnsi="Arial" w:cs="Arial"/>
          <w:sz w:val="24"/>
          <w:szCs w:val="24"/>
        </w:rPr>
        <w:t xml:space="preserve">Características clínicas y epidemiológicas de casos probables de síndrome congénito por Zika y los niveles de </w:t>
      </w:r>
      <w:r w:rsidRPr="00F83E0A">
        <w:rPr>
          <w:rFonts w:ascii="Arial" w:hAnsi="Arial" w:cs="Arial"/>
          <w:sz w:val="24"/>
          <w:szCs w:val="24"/>
        </w:rPr>
        <w:lastRenderedPageBreak/>
        <w:t xml:space="preserve">anticuerpos anti-dengue, Tuxtla Gutiérrez, Chiapas, México. </w:t>
      </w:r>
      <w:r w:rsidRPr="00E4506E">
        <w:rPr>
          <w:rFonts w:ascii="Arial" w:hAnsi="Arial" w:cs="Arial"/>
          <w:i/>
          <w:iCs/>
          <w:sz w:val="24"/>
          <w:szCs w:val="24"/>
        </w:rPr>
        <w:t xml:space="preserve">Población y Salud en Mesoamérica </w:t>
      </w:r>
      <w:r w:rsidRPr="00E4506E">
        <w:rPr>
          <w:rFonts w:ascii="Arial" w:hAnsi="Arial" w:cs="Arial"/>
          <w:sz w:val="24"/>
          <w:szCs w:val="24"/>
        </w:rPr>
        <w:t>2022; 20 (1): 28-46.</w:t>
      </w:r>
    </w:p>
    <w:p w14:paraId="04AD4996" w14:textId="77777777" w:rsidR="000D2A68" w:rsidRPr="00E4506E" w:rsidRDefault="000D2A68" w:rsidP="00F9335B">
      <w:pPr>
        <w:spacing w:line="480" w:lineRule="auto"/>
        <w:ind w:left="360"/>
        <w:jc w:val="both"/>
        <w:rPr>
          <w:rFonts w:ascii="Arial" w:hAnsi="Arial" w:cs="Arial"/>
          <w:sz w:val="24"/>
          <w:szCs w:val="24"/>
        </w:rPr>
      </w:pPr>
    </w:p>
    <w:sectPr w:rsidR="000D2A68" w:rsidRPr="00E4506E" w:rsidSect="005520BA">
      <w:footerReference w:type="default" r:id="rId11"/>
      <w:pgSz w:w="12240" w:h="15840"/>
      <w:pgMar w:top="709" w:right="709"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4694A" w14:textId="77777777" w:rsidR="00A152F0" w:rsidRDefault="00A152F0" w:rsidP="00DD4798">
      <w:pPr>
        <w:spacing w:after="0" w:line="240" w:lineRule="auto"/>
      </w:pPr>
      <w:r>
        <w:separator/>
      </w:r>
    </w:p>
  </w:endnote>
  <w:endnote w:type="continuationSeparator" w:id="0">
    <w:p w14:paraId="430B03CA" w14:textId="77777777" w:rsidR="00A152F0" w:rsidRDefault="00A152F0" w:rsidP="00DD4798">
      <w:pPr>
        <w:spacing w:after="0" w:line="240" w:lineRule="auto"/>
      </w:pPr>
      <w:r>
        <w:continuationSeparator/>
      </w:r>
    </w:p>
  </w:endnote>
  <w:endnote w:type="continuationNotice" w:id="1">
    <w:p w14:paraId="627AF746" w14:textId="77777777" w:rsidR="00A152F0" w:rsidRDefault="00A15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D2CF2" w14:textId="77777777" w:rsidR="00DD4798" w:rsidRDefault="00DD4798">
    <w:pPr>
      <w:pStyle w:val="Piedepgina"/>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es-ES"/>
      </w:rPr>
      <w:t>2</w:t>
    </w:r>
    <w:r>
      <w:rPr>
        <w:caps/>
        <w:color w:val="156082" w:themeColor="accent1"/>
      </w:rPr>
      <w:fldChar w:fldCharType="end"/>
    </w:r>
  </w:p>
  <w:p w14:paraId="1E42AD69" w14:textId="77777777" w:rsidR="00DD4798" w:rsidRDefault="00DD47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B9268" w14:textId="77777777" w:rsidR="00A152F0" w:rsidRDefault="00A152F0" w:rsidP="00DD4798">
      <w:pPr>
        <w:spacing w:after="0" w:line="240" w:lineRule="auto"/>
      </w:pPr>
      <w:r>
        <w:separator/>
      </w:r>
    </w:p>
  </w:footnote>
  <w:footnote w:type="continuationSeparator" w:id="0">
    <w:p w14:paraId="7647BE96" w14:textId="77777777" w:rsidR="00A152F0" w:rsidRDefault="00A152F0" w:rsidP="00DD4798">
      <w:pPr>
        <w:spacing w:after="0" w:line="240" w:lineRule="auto"/>
      </w:pPr>
      <w:r>
        <w:continuationSeparator/>
      </w:r>
    </w:p>
  </w:footnote>
  <w:footnote w:type="continuationNotice" w:id="1">
    <w:p w14:paraId="5073B8FF" w14:textId="77777777" w:rsidR="00A152F0" w:rsidRDefault="00A152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62D22"/>
    <w:multiLevelType w:val="hybridMultilevel"/>
    <w:tmpl w:val="645EF0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025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DB"/>
    <w:rsid w:val="00005ACA"/>
    <w:rsid w:val="0000691A"/>
    <w:rsid w:val="00012550"/>
    <w:rsid w:val="00014BAE"/>
    <w:rsid w:val="00020136"/>
    <w:rsid w:val="000209F6"/>
    <w:rsid w:val="00022A94"/>
    <w:rsid w:val="00022FF8"/>
    <w:rsid w:val="0003243C"/>
    <w:rsid w:val="00035039"/>
    <w:rsid w:val="00036352"/>
    <w:rsid w:val="00036FCD"/>
    <w:rsid w:val="00040E4C"/>
    <w:rsid w:val="00041984"/>
    <w:rsid w:val="0004329A"/>
    <w:rsid w:val="00045947"/>
    <w:rsid w:val="00053179"/>
    <w:rsid w:val="0006019A"/>
    <w:rsid w:val="00061089"/>
    <w:rsid w:val="00061D5A"/>
    <w:rsid w:val="00063A31"/>
    <w:rsid w:val="00064966"/>
    <w:rsid w:val="00064D8A"/>
    <w:rsid w:val="00073352"/>
    <w:rsid w:val="00081599"/>
    <w:rsid w:val="00093B56"/>
    <w:rsid w:val="00093DBF"/>
    <w:rsid w:val="00096482"/>
    <w:rsid w:val="000A5590"/>
    <w:rsid w:val="000B1C23"/>
    <w:rsid w:val="000B7A05"/>
    <w:rsid w:val="000C6F2E"/>
    <w:rsid w:val="000D25AC"/>
    <w:rsid w:val="000D2A68"/>
    <w:rsid w:val="000D2F55"/>
    <w:rsid w:val="000D30FC"/>
    <w:rsid w:val="000D5C20"/>
    <w:rsid w:val="000E0748"/>
    <w:rsid w:val="000E210F"/>
    <w:rsid w:val="000E3892"/>
    <w:rsid w:val="000E3A9C"/>
    <w:rsid w:val="000E61A0"/>
    <w:rsid w:val="0010493C"/>
    <w:rsid w:val="001060E2"/>
    <w:rsid w:val="00106AEE"/>
    <w:rsid w:val="0010743E"/>
    <w:rsid w:val="00114C24"/>
    <w:rsid w:val="00116073"/>
    <w:rsid w:val="00117647"/>
    <w:rsid w:val="00120239"/>
    <w:rsid w:val="0012775D"/>
    <w:rsid w:val="00132AA4"/>
    <w:rsid w:val="00137C0F"/>
    <w:rsid w:val="00142612"/>
    <w:rsid w:val="0015203B"/>
    <w:rsid w:val="001522AB"/>
    <w:rsid w:val="00153B8D"/>
    <w:rsid w:val="00156191"/>
    <w:rsid w:val="00161C28"/>
    <w:rsid w:val="00165552"/>
    <w:rsid w:val="001671AD"/>
    <w:rsid w:val="001672CA"/>
    <w:rsid w:val="001724CD"/>
    <w:rsid w:val="001744A1"/>
    <w:rsid w:val="0018068C"/>
    <w:rsid w:val="00180A2E"/>
    <w:rsid w:val="0018771B"/>
    <w:rsid w:val="001906EB"/>
    <w:rsid w:val="001924DA"/>
    <w:rsid w:val="001934C8"/>
    <w:rsid w:val="0019467C"/>
    <w:rsid w:val="001A00A4"/>
    <w:rsid w:val="001A1895"/>
    <w:rsid w:val="001B774A"/>
    <w:rsid w:val="001C0FB9"/>
    <w:rsid w:val="001C30B7"/>
    <w:rsid w:val="001C3820"/>
    <w:rsid w:val="001C55C4"/>
    <w:rsid w:val="001D1500"/>
    <w:rsid w:val="001D677E"/>
    <w:rsid w:val="001D6F43"/>
    <w:rsid w:val="001E2AAC"/>
    <w:rsid w:val="001E38D0"/>
    <w:rsid w:val="001F695F"/>
    <w:rsid w:val="002013A2"/>
    <w:rsid w:val="0020618A"/>
    <w:rsid w:val="00206534"/>
    <w:rsid w:val="00225288"/>
    <w:rsid w:val="00230EDF"/>
    <w:rsid w:val="00234903"/>
    <w:rsid w:val="00243F07"/>
    <w:rsid w:val="00244DCC"/>
    <w:rsid w:val="00252725"/>
    <w:rsid w:val="00252F43"/>
    <w:rsid w:val="00253054"/>
    <w:rsid w:val="00254936"/>
    <w:rsid w:val="0026494B"/>
    <w:rsid w:val="00265428"/>
    <w:rsid w:val="00272AAE"/>
    <w:rsid w:val="002751C0"/>
    <w:rsid w:val="002769AB"/>
    <w:rsid w:val="0028469A"/>
    <w:rsid w:val="00285CB1"/>
    <w:rsid w:val="002873FD"/>
    <w:rsid w:val="00292BF6"/>
    <w:rsid w:val="00293D60"/>
    <w:rsid w:val="002A5186"/>
    <w:rsid w:val="002B2150"/>
    <w:rsid w:val="002B2AEF"/>
    <w:rsid w:val="002B47F9"/>
    <w:rsid w:val="002B7B33"/>
    <w:rsid w:val="002C0F50"/>
    <w:rsid w:val="002C6435"/>
    <w:rsid w:val="002C72C7"/>
    <w:rsid w:val="002D3705"/>
    <w:rsid w:val="002D4E74"/>
    <w:rsid w:val="002E0ABB"/>
    <w:rsid w:val="002F125D"/>
    <w:rsid w:val="00302D41"/>
    <w:rsid w:val="003031D1"/>
    <w:rsid w:val="0030792D"/>
    <w:rsid w:val="003128B0"/>
    <w:rsid w:val="00314DA2"/>
    <w:rsid w:val="00316BE8"/>
    <w:rsid w:val="00321934"/>
    <w:rsid w:val="00323BAE"/>
    <w:rsid w:val="00324A9C"/>
    <w:rsid w:val="00326F26"/>
    <w:rsid w:val="00331174"/>
    <w:rsid w:val="0034533D"/>
    <w:rsid w:val="003471F8"/>
    <w:rsid w:val="00347B3A"/>
    <w:rsid w:val="00351F87"/>
    <w:rsid w:val="0035634D"/>
    <w:rsid w:val="00356D66"/>
    <w:rsid w:val="0036229C"/>
    <w:rsid w:val="0036246A"/>
    <w:rsid w:val="0036414A"/>
    <w:rsid w:val="00376BC3"/>
    <w:rsid w:val="0038390B"/>
    <w:rsid w:val="00392911"/>
    <w:rsid w:val="003976A1"/>
    <w:rsid w:val="003A24BB"/>
    <w:rsid w:val="003A5B10"/>
    <w:rsid w:val="003B0B35"/>
    <w:rsid w:val="003B2BF8"/>
    <w:rsid w:val="003B4170"/>
    <w:rsid w:val="003B5755"/>
    <w:rsid w:val="003B7E99"/>
    <w:rsid w:val="003C0491"/>
    <w:rsid w:val="003C2425"/>
    <w:rsid w:val="003C2589"/>
    <w:rsid w:val="003C67FB"/>
    <w:rsid w:val="003D1D8D"/>
    <w:rsid w:val="003D21F3"/>
    <w:rsid w:val="003D23B8"/>
    <w:rsid w:val="003D4DEE"/>
    <w:rsid w:val="003E65F7"/>
    <w:rsid w:val="003E7362"/>
    <w:rsid w:val="003F1FAA"/>
    <w:rsid w:val="003F6959"/>
    <w:rsid w:val="0040488E"/>
    <w:rsid w:val="00411433"/>
    <w:rsid w:val="00412437"/>
    <w:rsid w:val="00415163"/>
    <w:rsid w:val="00415903"/>
    <w:rsid w:val="00417821"/>
    <w:rsid w:val="00422ED9"/>
    <w:rsid w:val="00422EF1"/>
    <w:rsid w:val="00424ED9"/>
    <w:rsid w:val="00425108"/>
    <w:rsid w:val="00433481"/>
    <w:rsid w:val="00433943"/>
    <w:rsid w:val="00435620"/>
    <w:rsid w:val="00441E2D"/>
    <w:rsid w:val="00445E04"/>
    <w:rsid w:val="004528B8"/>
    <w:rsid w:val="00455F87"/>
    <w:rsid w:val="00456C1D"/>
    <w:rsid w:val="00457516"/>
    <w:rsid w:val="00484B40"/>
    <w:rsid w:val="0048578A"/>
    <w:rsid w:val="0048782F"/>
    <w:rsid w:val="00490991"/>
    <w:rsid w:val="004A1669"/>
    <w:rsid w:val="004A54EC"/>
    <w:rsid w:val="004A7434"/>
    <w:rsid w:val="004B0FF2"/>
    <w:rsid w:val="004B7EC8"/>
    <w:rsid w:val="004B7EFC"/>
    <w:rsid w:val="004C1637"/>
    <w:rsid w:val="004C235F"/>
    <w:rsid w:val="004C6080"/>
    <w:rsid w:val="004E1EDC"/>
    <w:rsid w:val="004E2023"/>
    <w:rsid w:val="004E5279"/>
    <w:rsid w:val="004F03A1"/>
    <w:rsid w:val="004F442B"/>
    <w:rsid w:val="004F51D2"/>
    <w:rsid w:val="004F5E34"/>
    <w:rsid w:val="005025C5"/>
    <w:rsid w:val="00504EDC"/>
    <w:rsid w:val="00504F87"/>
    <w:rsid w:val="00511EC3"/>
    <w:rsid w:val="00520148"/>
    <w:rsid w:val="00523C07"/>
    <w:rsid w:val="00531E0E"/>
    <w:rsid w:val="005326DB"/>
    <w:rsid w:val="00534E48"/>
    <w:rsid w:val="005410F8"/>
    <w:rsid w:val="00541CAD"/>
    <w:rsid w:val="005451BD"/>
    <w:rsid w:val="0055013B"/>
    <w:rsid w:val="005520BA"/>
    <w:rsid w:val="00556802"/>
    <w:rsid w:val="00560402"/>
    <w:rsid w:val="005655AD"/>
    <w:rsid w:val="005675F2"/>
    <w:rsid w:val="0057003F"/>
    <w:rsid w:val="00573DEF"/>
    <w:rsid w:val="00584D45"/>
    <w:rsid w:val="00595175"/>
    <w:rsid w:val="005A166E"/>
    <w:rsid w:val="005A3DE7"/>
    <w:rsid w:val="005B17FE"/>
    <w:rsid w:val="005B45F9"/>
    <w:rsid w:val="005B5642"/>
    <w:rsid w:val="005B5BB3"/>
    <w:rsid w:val="005C0DB6"/>
    <w:rsid w:val="005C107B"/>
    <w:rsid w:val="005C22BB"/>
    <w:rsid w:val="005C310E"/>
    <w:rsid w:val="005D5F42"/>
    <w:rsid w:val="005E0A19"/>
    <w:rsid w:val="005E5485"/>
    <w:rsid w:val="005F5258"/>
    <w:rsid w:val="005F5948"/>
    <w:rsid w:val="00605654"/>
    <w:rsid w:val="00624EB4"/>
    <w:rsid w:val="00647775"/>
    <w:rsid w:val="006543FB"/>
    <w:rsid w:val="00654C72"/>
    <w:rsid w:val="00663D2B"/>
    <w:rsid w:val="00664DB8"/>
    <w:rsid w:val="006710AE"/>
    <w:rsid w:val="00696E87"/>
    <w:rsid w:val="006A2404"/>
    <w:rsid w:val="006B41B2"/>
    <w:rsid w:val="006B678E"/>
    <w:rsid w:val="006C0BCE"/>
    <w:rsid w:val="006C26C7"/>
    <w:rsid w:val="006C3B96"/>
    <w:rsid w:val="006C71E0"/>
    <w:rsid w:val="006D3582"/>
    <w:rsid w:val="006D4C90"/>
    <w:rsid w:val="006D5A4E"/>
    <w:rsid w:val="006D6287"/>
    <w:rsid w:val="006E0475"/>
    <w:rsid w:val="006E339D"/>
    <w:rsid w:val="006F1008"/>
    <w:rsid w:val="006F16B5"/>
    <w:rsid w:val="006F1D40"/>
    <w:rsid w:val="006F67B4"/>
    <w:rsid w:val="00704926"/>
    <w:rsid w:val="00704BD1"/>
    <w:rsid w:val="0071203B"/>
    <w:rsid w:val="00713CA1"/>
    <w:rsid w:val="00714F81"/>
    <w:rsid w:val="007154CE"/>
    <w:rsid w:val="00720861"/>
    <w:rsid w:val="00720FE1"/>
    <w:rsid w:val="007256E0"/>
    <w:rsid w:val="007354B5"/>
    <w:rsid w:val="00735883"/>
    <w:rsid w:val="00737BA1"/>
    <w:rsid w:val="00740384"/>
    <w:rsid w:val="00746FCC"/>
    <w:rsid w:val="00760E87"/>
    <w:rsid w:val="00764559"/>
    <w:rsid w:val="00765DA2"/>
    <w:rsid w:val="00766941"/>
    <w:rsid w:val="0077085E"/>
    <w:rsid w:val="007719C1"/>
    <w:rsid w:val="00780819"/>
    <w:rsid w:val="00781076"/>
    <w:rsid w:val="00785B2E"/>
    <w:rsid w:val="0079091A"/>
    <w:rsid w:val="00793B6F"/>
    <w:rsid w:val="00795431"/>
    <w:rsid w:val="007A03E7"/>
    <w:rsid w:val="007A1B1E"/>
    <w:rsid w:val="007A5ACF"/>
    <w:rsid w:val="007B1F7E"/>
    <w:rsid w:val="007B1F82"/>
    <w:rsid w:val="007B2FC9"/>
    <w:rsid w:val="007B3519"/>
    <w:rsid w:val="007B4647"/>
    <w:rsid w:val="007B47D9"/>
    <w:rsid w:val="007C5B91"/>
    <w:rsid w:val="007C7955"/>
    <w:rsid w:val="007C7C6A"/>
    <w:rsid w:val="007D29DE"/>
    <w:rsid w:val="007D2CA1"/>
    <w:rsid w:val="007D7F1E"/>
    <w:rsid w:val="007E4AF5"/>
    <w:rsid w:val="007E54C9"/>
    <w:rsid w:val="007E6640"/>
    <w:rsid w:val="007F05D2"/>
    <w:rsid w:val="007F2C1B"/>
    <w:rsid w:val="007F4696"/>
    <w:rsid w:val="00801150"/>
    <w:rsid w:val="00802CF3"/>
    <w:rsid w:val="00802FF2"/>
    <w:rsid w:val="0080610F"/>
    <w:rsid w:val="008234DA"/>
    <w:rsid w:val="008260F8"/>
    <w:rsid w:val="00826333"/>
    <w:rsid w:val="00841200"/>
    <w:rsid w:val="00842803"/>
    <w:rsid w:val="00847071"/>
    <w:rsid w:val="00850A5D"/>
    <w:rsid w:val="00853D68"/>
    <w:rsid w:val="008679A5"/>
    <w:rsid w:val="00871025"/>
    <w:rsid w:val="00874D33"/>
    <w:rsid w:val="00875553"/>
    <w:rsid w:val="00883322"/>
    <w:rsid w:val="00890AFC"/>
    <w:rsid w:val="00891889"/>
    <w:rsid w:val="00891E03"/>
    <w:rsid w:val="00896541"/>
    <w:rsid w:val="008A076E"/>
    <w:rsid w:val="008A4A36"/>
    <w:rsid w:val="008C04BB"/>
    <w:rsid w:val="008D31A7"/>
    <w:rsid w:val="008D4871"/>
    <w:rsid w:val="008D5A9F"/>
    <w:rsid w:val="008E626B"/>
    <w:rsid w:val="008E7D34"/>
    <w:rsid w:val="008F0FC1"/>
    <w:rsid w:val="008F1416"/>
    <w:rsid w:val="008F3193"/>
    <w:rsid w:val="00902708"/>
    <w:rsid w:val="0091241F"/>
    <w:rsid w:val="0091366E"/>
    <w:rsid w:val="00914302"/>
    <w:rsid w:val="00917A87"/>
    <w:rsid w:val="00921C97"/>
    <w:rsid w:val="0092363E"/>
    <w:rsid w:val="00924CF2"/>
    <w:rsid w:val="00931E7F"/>
    <w:rsid w:val="0093319E"/>
    <w:rsid w:val="00935417"/>
    <w:rsid w:val="00935517"/>
    <w:rsid w:val="009376F1"/>
    <w:rsid w:val="0094077F"/>
    <w:rsid w:val="00940CDA"/>
    <w:rsid w:val="0094422B"/>
    <w:rsid w:val="00950C60"/>
    <w:rsid w:val="00953DE4"/>
    <w:rsid w:val="00955245"/>
    <w:rsid w:val="00960132"/>
    <w:rsid w:val="00961D32"/>
    <w:rsid w:val="00963E36"/>
    <w:rsid w:val="00967513"/>
    <w:rsid w:val="009778F8"/>
    <w:rsid w:val="00982825"/>
    <w:rsid w:val="00985924"/>
    <w:rsid w:val="009859D9"/>
    <w:rsid w:val="009876B2"/>
    <w:rsid w:val="009A72BB"/>
    <w:rsid w:val="009B2EC3"/>
    <w:rsid w:val="009B3C03"/>
    <w:rsid w:val="009B74B9"/>
    <w:rsid w:val="009C0F63"/>
    <w:rsid w:val="009C1F27"/>
    <w:rsid w:val="009C5A49"/>
    <w:rsid w:val="009C7050"/>
    <w:rsid w:val="009D0051"/>
    <w:rsid w:val="009E3006"/>
    <w:rsid w:val="009E4378"/>
    <w:rsid w:val="009F1AC9"/>
    <w:rsid w:val="009F32A8"/>
    <w:rsid w:val="009F6947"/>
    <w:rsid w:val="00A070A6"/>
    <w:rsid w:val="00A101E1"/>
    <w:rsid w:val="00A13A7A"/>
    <w:rsid w:val="00A152F0"/>
    <w:rsid w:val="00A22CB6"/>
    <w:rsid w:val="00A31EF8"/>
    <w:rsid w:val="00A34FE1"/>
    <w:rsid w:val="00A35C3C"/>
    <w:rsid w:val="00A46D81"/>
    <w:rsid w:val="00A475CC"/>
    <w:rsid w:val="00A510FF"/>
    <w:rsid w:val="00A53C9C"/>
    <w:rsid w:val="00A55DFF"/>
    <w:rsid w:val="00A5625A"/>
    <w:rsid w:val="00A639C2"/>
    <w:rsid w:val="00A65982"/>
    <w:rsid w:val="00A66198"/>
    <w:rsid w:val="00A805FF"/>
    <w:rsid w:val="00A81368"/>
    <w:rsid w:val="00A84CEC"/>
    <w:rsid w:val="00A85514"/>
    <w:rsid w:val="00A8761D"/>
    <w:rsid w:val="00A926F8"/>
    <w:rsid w:val="00AA2112"/>
    <w:rsid w:val="00AA2807"/>
    <w:rsid w:val="00AA2DCE"/>
    <w:rsid w:val="00AA7A7A"/>
    <w:rsid w:val="00AB0D59"/>
    <w:rsid w:val="00AB2089"/>
    <w:rsid w:val="00AC0AAB"/>
    <w:rsid w:val="00AC74CA"/>
    <w:rsid w:val="00AD0B61"/>
    <w:rsid w:val="00AD2711"/>
    <w:rsid w:val="00AD7C33"/>
    <w:rsid w:val="00AE23D1"/>
    <w:rsid w:val="00AF372D"/>
    <w:rsid w:val="00AF68FF"/>
    <w:rsid w:val="00B01DB9"/>
    <w:rsid w:val="00B02CF2"/>
    <w:rsid w:val="00B0509A"/>
    <w:rsid w:val="00B1442A"/>
    <w:rsid w:val="00B14684"/>
    <w:rsid w:val="00B208D5"/>
    <w:rsid w:val="00B23D16"/>
    <w:rsid w:val="00B24700"/>
    <w:rsid w:val="00B276B6"/>
    <w:rsid w:val="00B27727"/>
    <w:rsid w:val="00B278E9"/>
    <w:rsid w:val="00B30A54"/>
    <w:rsid w:val="00B320A1"/>
    <w:rsid w:val="00B34153"/>
    <w:rsid w:val="00B37397"/>
    <w:rsid w:val="00B42F00"/>
    <w:rsid w:val="00B42F74"/>
    <w:rsid w:val="00B5082C"/>
    <w:rsid w:val="00B5180B"/>
    <w:rsid w:val="00B545D8"/>
    <w:rsid w:val="00B700F2"/>
    <w:rsid w:val="00B70E08"/>
    <w:rsid w:val="00B711D2"/>
    <w:rsid w:val="00B71DFD"/>
    <w:rsid w:val="00B74727"/>
    <w:rsid w:val="00B76112"/>
    <w:rsid w:val="00B7779E"/>
    <w:rsid w:val="00B82BBF"/>
    <w:rsid w:val="00B944CE"/>
    <w:rsid w:val="00B969B1"/>
    <w:rsid w:val="00BA479D"/>
    <w:rsid w:val="00BB0213"/>
    <w:rsid w:val="00BB4058"/>
    <w:rsid w:val="00BB497C"/>
    <w:rsid w:val="00BC2D45"/>
    <w:rsid w:val="00BC52AB"/>
    <w:rsid w:val="00BD0ACE"/>
    <w:rsid w:val="00BD1406"/>
    <w:rsid w:val="00BD79D1"/>
    <w:rsid w:val="00BE0756"/>
    <w:rsid w:val="00BE0F41"/>
    <w:rsid w:val="00BE111F"/>
    <w:rsid w:val="00BE20E5"/>
    <w:rsid w:val="00BE464C"/>
    <w:rsid w:val="00BE5CD2"/>
    <w:rsid w:val="00BE69B3"/>
    <w:rsid w:val="00BE6A5F"/>
    <w:rsid w:val="00BF1006"/>
    <w:rsid w:val="00BF1CFA"/>
    <w:rsid w:val="00BF6144"/>
    <w:rsid w:val="00C00A2B"/>
    <w:rsid w:val="00C0370F"/>
    <w:rsid w:val="00C040FD"/>
    <w:rsid w:val="00C05DD4"/>
    <w:rsid w:val="00C104DE"/>
    <w:rsid w:val="00C11B56"/>
    <w:rsid w:val="00C17747"/>
    <w:rsid w:val="00C200AB"/>
    <w:rsid w:val="00C21539"/>
    <w:rsid w:val="00C231F5"/>
    <w:rsid w:val="00C241AF"/>
    <w:rsid w:val="00C30759"/>
    <w:rsid w:val="00C3329F"/>
    <w:rsid w:val="00C347E6"/>
    <w:rsid w:val="00C413FF"/>
    <w:rsid w:val="00C57CD7"/>
    <w:rsid w:val="00C6072A"/>
    <w:rsid w:val="00C61458"/>
    <w:rsid w:val="00C61F19"/>
    <w:rsid w:val="00C65817"/>
    <w:rsid w:val="00C675EC"/>
    <w:rsid w:val="00C71093"/>
    <w:rsid w:val="00C71EC9"/>
    <w:rsid w:val="00C9155F"/>
    <w:rsid w:val="00CB302C"/>
    <w:rsid w:val="00CB430F"/>
    <w:rsid w:val="00CB4428"/>
    <w:rsid w:val="00CC026E"/>
    <w:rsid w:val="00CC1BA5"/>
    <w:rsid w:val="00CD398E"/>
    <w:rsid w:val="00CD55DE"/>
    <w:rsid w:val="00CE3A69"/>
    <w:rsid w:val="00CE6D2C"/>
    <w:rsid w:val="00CE7331"/>
    <w:rsid w:val="00CF0EA4"/>
    <w:rsid w:val="00CF4B39"/>
    <w:rsid w:val="00CF51D7"/>
    <w:rsid w:val="00CF76C4"/>
    <w:rsid w:val="00CF78BC"/>
    <w:rsid w:val="00D00019"/>
    <w:rsid w:val="00D05B9A"/>
    <w:rsid w:val="00D071D1"/>
    <w:rsid w:val="00D0766B"/>
    <w:rsid w:val="00D13709"/>
    <w:rsid w:val="00D32992"/>
    <w:rsid w:val="00D358D0"/>
    <w:rsid w:val="00D4090B"/>
    <w:rsid w:val="00D52986"/>
    <w:rsid w:val="00D53261"/>
    <w:rsid w:val="00D5472B"/>
    <w:rsid w:val="00D563C9"/>
    <w:rsid w:val="00D66DD1"/>
    <w:rsid w:val="00D67272"/>
    <w:rsid w:val="00D6735C"/>
    <w:rsid w:val="00D710A4"/>
    <w:rsid w:val="00D774D3"/>
    <w:rsid w:val="00D83A93"/>
    <w:rsid w:val="00D978AC"/>
    <w:rsid w:val="00DA2602"/>
    <w:rsid w:val="00DA34AD"/>
    <w:rsid w:val="00DA3B6A"/>
    <w:rsid w:val="00DA45C0"/>
    <w:rsid w:val="00DA49FC"/>
    <w:rsid w:val="00DB755C"/>
    <w:rsid w:val="00DC23C9"/>
    <w:rsid w:val="00DC3303"/>
    <w:rsid w:val="00DC7B61"/>
    <w:rsid w:val="00DD12C4"/>
    <w:rsid w:val="00DD4798"/>
    <w:rsid w:val="00DE0140"/>
    <w:rsid w:val="00DE03CE"/>
    <w:rsid w:val="00DE4EA9"/>
    <w:rsid w:val="00DF5F4B"/>
    <w:rsid w:val="00DF61FA"/>
    <w:rsid w:val="00E01804"/>
    <w:rsid w:val="00E022ED"/>
    <w:rsid w:val="00E048E9"/>
    <w:rsid w:val="00E05CB4"/>
    <w:rsid w:val="00E172D9"/>
    <w:rsid w:val="00E21F30"/>
    <w:rsid w:val="00E23127"/>
    <w:rsid w:val="00E232E9"/>
    <w:rsid w:val="00E23F37"/>
    <w:rsid w:val="00E30C28"/>
    <w:rsid w:val="00E4506E"/>
    <w:rsid w:val="00E45E34"/>
    <w:rsid w:val="00E54C3B"/>
    <w:rsid w:val="00E610ED"/>
    <w:rsid w:val="00E74654"/>
    <w:rsid w:val="00E76119"/>
    <w:rsid w:val="00E765EF"/>
    <w:rsid w:val="00E80EC1"/>
    <w:rsid w:val="00E8241D"/>
    <w:rsid w:val="00E90F63"/>
    <w:rsid w:val="00E953D5"/>
    <w:rsid w:val="00EA2DBF"/>
    <w:rsid w:val="00EA6190"/>
    <w:rsid w:val="00EB315E"/>
    <w:rsid w:val="00EB33F2"/>
    <w:rsid w:val="00EC15E4"/>
    <w:rsid w:val="00EC69ED"/>
    <w:rsid w:val="00ED34B7"/>
    <w:rsid w:val="00EE1806"/>
    <w:rsid w:val="00EE34CC"/>
    <w:rsid w:val="00EE3C15"/>
    <w:rsid w:val="00EE4351"/>
    <w:rsid w:val="00EF7A01"/>
    <w:rsid w:val="00F1482D"/>
    <w:rsid w:val="00F22FE8"/>
    <w:rsid w:val="00F25970"/>
    <w:rsid w:val="00F25FC6"/>
    <w:rsid w:val="00F333C3"/>
    <w:rsid w:val="00F34FEF"/>
    <w:rsid w:val="00F362AD"/>
    <w:rsid w:val="00F40931"/>
    <w:rsid w:val="00F413F1"/>
    <w:rsid w:val="00F4240E"/>
    <w:rsid w:val="00F427CE"/>
    <w:rsid w:val="00F530CB"/>
    <w:rsid w:val="00F54966"/>
    <w:rsid w:val="00F54F1F"/>
    <w:rsid w:val="00F609C2"/>
    <w:rsid w:val="00F674FB"/>
    <w:rsid w:val="00F67670"/>
    <w:rsid w:val="00F738B2"/>
    <w:rsid w:val="00F74009"/>
    <w:rsid w:val="00F76C03"/>
    <w:rsid w:val="00F77A07"/>
    <w:rsid w:val="00F83E0A"/>
    <w:rsid w:val="00F841D8"/>
    <w:rsid w:val="00F9335B"/>
    <w:rsid w:val="00F939D1"/>
    <w:rsid w:val="00F94AD9"/>
    <w:rsid w:val="00F96B07"/>
    <w:rsid w:val="00F97F2C"/>
    <w:rsid w:val="00FA4B81"/>
    <w:rsid w:val="00FA4F2E"/>
    <w:rsid w:val="00FA5BDF"/>
    <w:rsid w:val="00FA63A7"/>
    <w:rsid w:val="00FA6AAD"/>
    <w:rsid w:val="00FB69CC"/>
    <w:rsid w:val="00FB7F5A"/>
    <w:rsid w:val="00FC061E"/>
    <w:rsid w:val="00FD0E55"/>
    <w:rsid w:val="00FD1365"/>
    <w:rsid w:val="00FD23DA"/>
    <w:rsid w:val="00FE1E15"/>
    <w:rsid w:val="00FE60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BAFF"/>
  <w15:chartTrackingRefBased/>
  <w15:docId w15:val="{5929E68D-559E-4B0B-A572-507FCD49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2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2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26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26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26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26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26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26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26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26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26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26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26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26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26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26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26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26DB"/>
    <w:rPr>
      <w:rFonts w:eastAsiaTheme="majorEastAsia" w:cstheme="majorBidi"/>
      <w:color w:val="272727" w:themeColor="text1" w:themeTint="D8"/>
    </w:rPr>
  </w:style>
  <w:style w:type="paragraph" w:styleId="Ttulo">
    <w:name w:val="Title"/>
    <w:basedOn w:val="Normal"/>
    <w:next w:val="Normal"/>
    <w:link w:val="TtuloCar"/>
    <w:uiPriority w:val="10"/>
    <w:qFormat/>
    <w:rsid w:val="00532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26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26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26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26DB"/>
    <w:pPr>
      <w:spacing w:before="160"/>
      <w:jc w:val="center"/>
    </w:pPr>
    <w:rPr>
      <w:i/>
      <w:iCs/>
      <w:color w:val="404040" w:themeColor="text1" w:themeTint="BF"/>
    </w:rPr>
  </w:style>
  <w:style w:type="character" w:customStyle="1" w:styleId="CitaCar">
    <w:name w:val="Cita Car"/>
    <w:basedOn w:val="Fuentedeprrafopredeter"/>
    <w:link w:val="Cita"/>
    <w:uiPriority w:val="29"/>
    <w:rsid w:val="005326DB"/>
    <w:rPr>
      <w:i/>
      <w:iCs/>
      <w:color w:val="404040" w:themeColor="text1" w:themeTint="BF"/>
    </w:rPr>
  </w:style>
  <w:style w:type="paragraph" w:styleId="Prrafodelista">
    <w:name w:val="List Paragraph"/>
    <w:basedOn w:val="Normal"/>
    <w:uiPriority w:val="34"/>
    <w:qFormat/>
    <w:rsid w:val="005326DB"/>
    <w:pPr>
      <w:ind w:left="720"/>
      <w:contextualSpacing/>
    </w:pPr>
  </w:style>
  <w:style w:type="character" w:styleId="nfasisintenso">
    <w:name w:val="Intense Emphasis"/>
    <w:basedOn w:val="Fuentedeprrafopredeter"/>
    <w:uiPriority w:val="21"/>
    <w:qFormat/>
    <w:rsid w:val="005326DB"/>
    <w:rPr>
      <w:i/>
      <w:iCs/>
      <w:color w:val="0F4761" w:themeColor="accent1" w:themeShade="BF"/>
    </w:rPr>
  </w:style>
  <w:style w:type="paragraph" w:styleId="Citadestacada">
    <w:name w:val="Intense Quote"/>
    <w:basedOn w:val="Normal"/>
    <w:next w:val="Normal"/>
    <w:link w:val="CitadestacadaCar"/>
    <w:uiPriority w:val="30"/>
    <w:qFormat/>
    <w:rsid w:val="00532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26DB"/>
    <w:rPr>
      <w:i/>
      <w:iCs/>
      <w:color w:val="0F4761" w:themeColor="accent1" w:themeShade="BF"/>
    </w:rPr>
  </w:style>
  <w:style w:type="character" w:styleId="Referenciaintensa">
    <w:name w:val="Intense Reference"/>
    <w:basedOn w:val="Fuentedeprrafopredeter"/>
    <w:uiPriority w:val="32"/>
    <w:qFormat/>
    <w:rsid w:val="005326DB"/>
    <w:rPr>
      <w:b/>
      <w:bCs/>
      <w:smallCaps/>
      <w:color w:val="0F4761" w:themeColor="accent1" w:themeShade="BF"/>
      <w:spacing w:val="5"/>
    </w:rPr>
  </w:style>
  <w:style w:type="table" w:styleId="Tablaconcuadrcula">
    <w:name w:val="Table Grid"/>
    <w:basedOn w:val="Tablanormal"/>
    <w:uiPriority w:val="39"/>
    <w:rsid w:val="0079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64559"/>
    <w:rPr>
      <w:color w:val="467886" w:themeColor="hyperlink"/>
      <w:u w:val="single"/>
    </w:rPr>
  </w:style>
  <w:style w:type="character" w:styleId="Mencinsinresolver">
    <w:name w:val="Unresolved Mention"/>
    <w:basedOn w:val="Fuentedeprrafopredeter"/>
    <w:uiPriority w:val="99"/>
    <w:semiHidden/>
    <w:unhideWhenUsed/>
    <w:rsid w:val="00764559"/>
    <w:rPr>
      <w:color w:val="605E5C"/>
      <w:shd w:val="clear" w:color="auto" w:fill="E1DFDD"/>
    </w:rPr>
  </w:style>
  <w:style w:type="paragraph" w:styleId="Encabezado">
    <w:name w:val="header"/>
    <w:basedOn w:val="Normal"/>
    <w:link w:val="EncabezadoCar"/>
    <w:uiPriority w:val="99"/>
    <w:unhideWhenUsed/>
    <w:rsid w:val="00DD47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798"/>
  </w:style>
  <w:style w:type="paragraph" w:styleId="Piedepgina">
    <w:name w:val="footer"/>
    <w:basedOn w:val="Normal"/>
    <w:link w:val="PiedepginaCar"/>
    <w:uiPriority w:val="99"/>
    <w:unhideWhenUsed/>
    <w:rsid w:val="00DD47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798"/>
  </w:style>
  <w:style w:type="table" w:customStyle="1" w:styleId="TableGrid">
    <w:name w:val="TableGrid"/>
    <w:rsid w:val="00455F87"/>
    <w:pPr>
      <w:spacing w:after="0" w:line="240" w:lineRule="auto"/>
    </w:pPr>
    <w:rPr>
      <w:rFonts w:eastAsiaTheme="minorEastAsia"/>
      <w:sz w:val="24"/>
      <w:szCs w:val="24"/>
      <w:lang w:eastAsia="es-MX"/>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5A3DE7"/>
    <w:rPr>
      <w:color w:val="666666"/>
    </w:rPr>
  </w:style>
  <w:style w:type="character" w:styleId="Refdecomentario">
    <w:name w:val="annotation reference"/>
    <w:basedOn w:val="Fuentedeprrafopredeter"/>
    <w:uiPriority w:val="99"/>
    <w:semiHidden/>
    <w:unhideWhenUsed/>
    <w:rsid w:val="003D4DEE"/>
    <w:rPr>
      <w:sz w:val="16"/>
      <w:szCs w:val="16"/>
    </w:rPr>
  </w:style>
  <w:style w:type="paragraph" w:styleId="Textocomentario">
    <w:name w:val="annotation text"/>
    <w:basedOn w:val="Normal"/>
    <w:link w:val="TextocomentarioCar"/>
    <w:uiPriority w:val="99"/>
    <w:unhideWhenUsed/>
    <w:rsid w:val="003D4DEE"/>
    <w:pPr>
      <w:spacing w:line="240" w:lineRule="auto"/>
    </w:pPr>
    <w:rPr>
      <w:sz w:val="20"/>
      <w:szCs w:val="20"/>
    </w:rPr>
  </w:style>
  <w:style w:type="character" w:customStyle="1" w:styleId="TextocomentarioCar">
    <w:name w:val="Texto comentario Car"/>
    <w:basedOn w:val="Fuentedeprrafopredeter"/>
    <w:link w:val="Textocomentario"/>
    <w:uiPriority w:val="99"/>
    <w:rsid w:val="003D4DEE"/>
    <w:rPr>
      <w:sz w:val="20"/>
      <w:szCs w:val="20"/>
    </w:rPr>
  </w:style>
  <w:style w:type="paragraph" w:styleId="Asuntodelcomentario">
    <w:name w:val="annotation subject"/>
    <w:basedOn w:val="Textocomentario"/>
    <w:next w:val="Textocomentario"/>
    <w:link w:val="AsuntodelcomentarioCar"/>
    <w:uiPriority w:val="99"/>
    <w:semiHidden/>
    <w:unhideWhenUsed/>
    <w:rsid w:val="003D4DEE"/>
    <w:rPr>
      <w:b/>
      <w:bCs/>
    </w:rPr>
  </w:style>
  <w:style w:type="character" w:customStyle="1" w:styleId="AsuntodelcomentarioCar">
    <w:name w:val="Asunto del comentario Car"/>
    <w:basedOn w:val="TextocomentarioCar"/>
    <w:link w:val="Asuntodelcomentario"/>
    <w:uiPriority w:val="99"/>
    <w:semiHidden/>
    <w:rsid w:val="003D4DEE"/>
    <w:rPr>
      <w:b/>
      <w:bCs/>
      <w:sz w:val="20"/>
      <w:szCs w:val="20"/>
    </w:rPr>
  </w:style>
  <w:style w:type="paragraph" w:styleId="Revisin">
    <w:name w:val="Revision"/>
    <w:hidden/>
    <w:uiPriority w:val="99"/>
    <w:semiHidden/>
    <w:rsid w:val="00FD1365"/>
    <w:pPr>
      <w:spacing w:after="0" w:line="240" w:lineRule="auto"/>
    </w:pPr>
  </w:style>
  <w:style w:type="character" w:styleId="Hipervnculovisitado">
    <w:name w:val="FollowedHyperlink"/>
    <w:basedOn w:val="Fuentedeprrafopredeter"/>
    <w:uiPriority w:val="99"/>
    <w:semiHidden/>
    <w:unhideWhenUsed/>
    <w:rsid w:val="002C0F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77933">
      <w:bodyDiv w:val="1"/>
      <w:marLeft w:val="0"/>
      <w:marRight w:val="0"/>
      <w:marTop w:val="0"/>
      <w:marBottom w:val="0"/>
      <w:divBdr>
        <w:top w:val="none" w:sz="0" w:space="0" w:color="auto"/>
        <w:left w:val="none" w:sz="0" w:space="0" w:color="auto"/>
        <w:bottom w:val="none" w:sz="0" w:space="0" w:color="auto"/>
        <w:right w:val="none" w:sz="0" w:space="0" w:color="auto"/>
      </w:divBdr>
    </w:div>
    <w:div w:id="536819100">
      <w:bodyDiv w:val="1"/>
      <w:marLeft w:val="0"/>
      <w:marRight w:val="0"/>
      <w:marTop w:val="0"/>
      <w:marBottom w:val="0"/>
      <w:divBdr>
        <w:top w:val="none" w:sz="0" w:space="0" w:color="auto"/>
        <w:left w:val="none" w:sz="0" w:space="0" w:color="auto"/>
        <w:bottom w:val="none" w:sz="0" w:space="0" w:color="auto"/>
        <w:right w:val="none" w:sz="0" w:space="0" w:color="auto"/>
      </w:divBdr>
    </w:div>
    <w:div w:id="16290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d.mcgill.ca/epidemiology/hanley/c609/material/LaneClayponReportBrCa1926.pdf" TargetMode="External"/><Relationship Id="rId4" Type="http://schemas.openxmlformats.org/officeDocument/2006/relationships/settings" Target="settings.xml"/><Relationship Id="rId9" Type="http://schemas.openxmlformats.org/officeDocument/2006/relationships/hyperlink" Target="https://fieldepidemiology.org/index.php/ajfe/article/view/80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4C8F-F8A7-466C-9C4B-D258007A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18</Pages>
  <Words>5055</Words>
  <Characters>27806</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Cardenas</dc:creator>
  <cp:keywords/>
  <dc:description/>
  <cp:lastModifiedBy>Victor Cardenas</cp:lastModifiedBy>
  <cp:revision>134</cp:revision>
  <dcterms:created xsi:type="dcterms:W3CDTF">2024-10-11T18:29:00Z</dcterms:created>
  <dcterms:modified xsi:type="dcterms:W3CDTF">2024-10-15T16:57:00Z</dcterms:modified>
</cp:coreProperties>
</file>